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天津市地球物理勘探中心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天津市地球物理勘探中心</w:t>
      </w:r>
      <w:r>
        <w:rPr>
          <w:rFonts w:ascii="仿宋_GB2312" w:eastAsia="仿宋_GB2312" w:hint="eastAsia"/>
          <w:sz w:val="30"/>
          <w:szCs w:val="30"/>
        </w:rPr>
        <w:t xml:space="preserve">的主要职责是：</w:t>
      </w:r>
      <w:r>
        <w:rPr>
          <w:rFonts w:ascii="仿宋_GB2312" w:eastAsia="仿宋_GB2312" w:hint="eastAsia"/>
          <w:sz w:val="30"/>
          <w:szCs w:val="30"/>
        </w:rPr>
        <w:t xml:space="preserve">开展地球物理勘探工作，开展地质勘查与监测、地质灾害防治工程的勘查、地震安全性等工程物探勘查评价工作，开展能源、矿产资源的勘查与评价工作以及提供仓储服务；负责国有资产保值增值</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天津市地球物理勘探中心内设5个职能科室；下辖0个预算单位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天津市地球物理勘探中心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1、天津市地球物理勘探中心</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单位：天津市地球物理勘探中心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5,893,000.00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34,232,245.60</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1,117,000.00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246,000.00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19,366.02</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snapToGrid w:val="0"/>
              <w:jc w:val="right"/>
            </w:pPr>
            <w:r>
              <w:rPr>
                <w:rFonts w:ascii="宋体" w:eastAsia="宋体" w:hAnsi="宋体" w:cs="宋体"/>
                <w:b w:val="0"/>
                <w:i w:val="0"/>
                <w:color w:val="000000"/>
                <w:sz w:val="23"/>
              </w:rPr>
              <w:t xml:space="preserve">36,807,190.20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40,144,611.62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38,170,190.20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2,134,232.63</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-9,650,933.93</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-5,542,279.88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-9,650,933.93</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32,627,910.32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32,627,910.32</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单位：天津市地球物理勘探中心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40,144,611.62</w:t>
            </w:r>
          </w:p>
        </w:tc>
        <w:tc>
          <w:tcPr>
            <w:tcW w:w="1240" w:type="dxa"/>
            <w:tcBorders/>
            <w:vAlign w:val="center"/>
          </w:tcPr>
          <w:p>
            <w:pPr>
              <w:snapToGrid w:val="0"/>
              <w:jc w:val="right"/>
            </w:pPr>
            <w:r>
              <w:rPr>
                <w:rFonts w:ascii="宋体" w:eastAsia="宋体" w:hAnsi="宋体" w:cs="宋体"/>
                <w:b w:val="0"/>
                <w:i w:val="0"/>
                <w:color w:val="000000"/>
                <w:sz w:val="14"/>
              </w:rPr>
              <w:t xml:space="preserve">5,893,000.00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34,232,245.60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19,366.02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1,117,000.00</w:t>
            </w:r>
          </w:p>
        </w:tc>
        <w:tc>
          <w:tcPr>
            <w:tcW w:w="1240" w:type="dxa"/>
            <w:tcBorders/>
            <w:vAlign w:val="center"/>
          </w:tcPr>
          <w:p>
            <w:pPr>
              <w:snapToGrid w:val="0"/>
              <w:jc w:val="right"/>
            </w:pPr>
            <w:r>
              <w:rPr>
                <w:rFonts w:ascii="宋体" w:eastAsia="宋体" w:hAnsi="宋体" w:cs="宋体"/>
                <w:b w:val="0"/>
                <w:i w:val="0"/>
                <w:color w:val="000000"/>
                <w:sz w:val="14"/>
              </w:rPr>
              <w:t xml:space="preserve">1,117,000.00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1,117,000.00</w:t>
            </w:r>
          </w:p>
        </w:tc>
        <w:tc>
          <w:tcPr>
            <w:tcW w:w="1240" w:type="dxa"/>
            <w:tcBorders/>
            <w:vAlign w:val="center"/>
          </w:tcPr>
          <w:p>
            <w:pPr>
              <w:snapToGrid w:val="0"/>
              <w:jc w:val="right"/>
            </w:pPr>
            <w:r>
              <w:rPr>
                <w:rFonts w:ascii="宋体" w:eastAsia="宋体" w:hAnsi="宋体" w:cs="宋体"/>
                <w:b w:val="0"/>
                <w:i w:val="0"/>
                <w:color w:val="000000"/>
                <w:sz w:val="14"/>
              </w:rPr>
              <w:t xml:space="preserve">1,117,000.00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768,000.00</w:t>
            </w:r>
          </w:p>
        </w:tc>
        <w:tc>
          <w:tcPr>
            <w:tcW w:w="1240" w:type="dxa"/>
            <w:tcBorders/>
            <w:vAlign w:val="center"/>
          </w:tcPr>
          <w:p>
            <w:pPr>
              <w:snapToGrid w:val="0"/>
              <w:jc w:val="right"/>
            </w:pPr>
            <w:r>
              <w:rPr>
                <w:rFonts w:ascii="宋体" w:eastAsia="宋体" w:hAnsi="宋体" w:cs="宋体"/>
                <w:b w:val="0"/>
                <w:i w:val="0"/>
                <w:color w:val="000000"/>
                <w:sz w:val="14"/>
              </w:rPr>
              <w:t xml:space="preserve">768,000.00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349,000.00</w:t>
            </w:r>
          </w:p>
        </w:tc>
        <w:tc>
          <w:tcPr>
            <w:tcW w:w="1240" w:type="dxa"/>
            <w:tcBorders/>
            <w:vAlign w:val="center"/>
          </w:tcPr>
          <w:p>
            <w:pPr>
              <w:snapToGrid w:val="0"/>
              <w:jc w:val="right"/>
            </w:pPr>
            <w:r>
              <w:rPr>
                <w:rFonts w:ascii="宋体" w:eastAsia="宋体" w:hAnsi="宋体" w:cs="宋体"/>
                <w:b w:val="0"/>
                <w:i w:val="0"/>
                <w:color w:val="000000"/>
                <w:sz w:val="14"/>
              </w:rPr>
              <w:t xml:space="preserve">349,000.00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246,000.00</w:t>
            </w:r>
          </w:p>
        </w:tc>
        <w:tc>
          <w:tcPr>
            <w:tcW w:w="1240" w:type="dxa"/>
            <w:tcBorders/>
            <w:vAlign w:val="center"/>
          </w:tcPr>
          <w:p>
            <w:pPr>
              <w:snapToGrid w:val="0"/>
              <w:jc w:val="right"/>
            </w:pPr>
            <w:r>
              <w:rPr>
                <w:rFonts w:ascii="宋体" w:eastAsia="宋体" w:hAnsi="宋体" w:cs="宋体"/>
                <w:b w:val="0"/>
                <w:i w:val="0"/>
                <w:color w:val="000000"/>
                <w:sz w:val="14"/>
              </w:rPr>
              <w:t xml:space="preserve">246,000.00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246,000.00</w:t>
            </w:r>
          </w:p>
        </w:tc>
        <w:tc>
          <w:tcPr>
            <w:tcW w:w="1240" w:type="dxa"/>
            <w:tcBorders/>
            <w:vAlign w:val="center"/>
          </w:tcPr>
          <w:p>
            <w:pPr>
              <w:snapToGrid w:val="0"/>
              <w:jc w:val="right"/>
            </w:pPr>
            <w:r>
              <w:rPr>
                <w:rFonts w:ascii="宋体" w:eastAsia="宋体" w:hAnsi="宋体" w:cs="宋体"/>
                <w:b w:val="0"/>
                <w:i w:val="0"/>
                <w:color w:val="000000"/>
                <w:sz w:val="14"/>
              </w:rPr>
              <w:t xml:space="preserve">246,000.00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218,000.00</w:t>
            </w:r>
          </w:p>
        </w:tc>
        <w:tc>
          <w:tcPr>
            <w:tcW w:w="1240" w:type="dxa"/>
            <w:tcBorders/>
            <w:vAlign w:val="center"/>
          </w:tcPr>
          <w:p>
            <w:pPr>
              <w:snapToGrid w:val="0"/>
              <w:jc w:val="right"/>
            </w:pPr>
            <w:r>
              <w:rPr>
                <w:rFonts w:ascii="宋体" w:eastAsia="宋体" w:hAnsi="宋体" w:cs="宋体"/>
                <w:b w:val="0"/>
                <w:i w:val="0"/>
                <w:color w:val="000000"/>
                <w:sz w:val="14"/>
              </w:rPr>
              <w:t xml:space="preserve">218,000.00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28,000.00</w:t>
            </w:r>
          </w:p>
        </w:tc>
        <w:tc>
          <w:tcPr>
            <w:tcW w:w="1240" w:type="dxa"/>
            <w:tcBorders/>
            <w:vAlign w:val="center"/>
          </w:tcPr>
          <w:p>
            <w:pPr>
              <w:snapToGrid w:val="0"/>
              <w:jc w:val="right"/>
            </w:pPr>
            <w:r>
              <w:rPr>
                <w:rFonts w:ascii="宋体" w:eastAsia="宋体" w:hAnsi="宋体" w:cs="宋体"/>
                <w:b w:val="0"/>
                <w:i w:val="0"/>
                <w:color w:val="000000"/>
                <w:sz w:val="14"/>
              </w:rPr>
              <w:t xml:space="preserve">28,000.00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w:t>
            </w:r>
          </w:p>
        </w:tc>
        <w:tc>
          <w:tcPr>
            <w:tcW w:w="252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240" w:type="dxa"/>
            <w:tcBorders/>
            <w:vAlign w:val="center"/>
          </w:tcPr>
          <w:p>
            <w:pPr>
              <w:snapToGrid w:val="0"/>
              <w:jc w:val="right"/>
            </w:pPr>
            <w:r>
              <w:rPr>
                <w:rFonts w:ascii="宋体" w:eastAsia="宋体" w:hAnsi="宋体" w:cs="宋体"/>
                <w:b w:val="0"/>
                <w:i w:val="0"/>
                <w:color w:val="000000"/>
                <w:sz w:val="14"/>
              </w:rPr>
              <w:t xml:space="preserve">38,781,611.62</w:t>
            </w:r>
          </w:p>
        </w:tc>
        <w:tc>
          <w:tcPr>
            <w:tcW w:w="1240" w:type="dxa"/>
            <w:tcBorders/>
            <w:vAlign w:val="center"/>
          </w:tcPr>
          <w:p>
            <w:pPr>
              <w:snapToGrid w:val="0"/>
              <w:jc w:val="right"/>
            </w:pPr>
            <w:r>
              <w:rPr>
                <w:rFonts w:ascii="宋体" w:eastAsia="宋体" w:hAnsi="宋体" w:cs="宋体"/>
                <w:b w:val="0"/>
                <w:i w:val="0"/>
                <w:color w:val="000000"/>
                <w:sz w:val="14"/>
              </w:rPr>
              <w:t xml:space="preserve">4,530,000.00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34,232,245.60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19,366.02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w:t>
            </w:r>
          </w:p>
        </w:tc>
        <w:tc>
          <w:tcPr>
            <w:tcW w:w="2520" w:type="dxa"/>
            <w:tcBorders/>
            <w:vAlign w:val="center"/>
          </w:tcPr>
          <w:p>
            <w:pPr>
              <w:snapToGrid w:val="0"/>
              <w:jc w:val="left"/>
            </w:pPr>
            <w:r>
              <w:rPr>
                <w:rFonts w:ascii="宋体" w:eastAsia="宋体" w:hAnsi="宋体" w:cs="宋体"/>
                <w:b w:val="0"/>
                <w:i w:val="0"/>
                <w:color w:val="000000"/>
                <w:sz w:val="14"/>
              </w:rPr>
              <w:t xml:space="preserve">自然资源事务</w:t>
            </w:r>
          </w:p>
        </w:tc>
        <w:tc>
          <w:tcPr>
            <w:tcW w:w="1240" w:type="dxa"/>
            <w:tcBorders/>
            <w:vAlign w:val="center"/>
          </w:tcPr>
          <w:p>
            <w:pPr>
              <w:snapToGrid w:val="0"/>
              <w:jc w:val="right"/>
            </w:pPr>
            <w:r>
              <w:rPr>
                <w:rFonts w:ascii="宋体" w:eastAsia="宋体" w:hAnsi="宋体" w:cs="宋体"/>
                <w:b w:val="0"/>
                <w:i w:val="0"/>
                <w:color w:val="000000"/>
                <w:sz w:val="14"/>
              </w:rPr>
              <w:t xml:space="preserve">38,781,611.62</w:t>
            </w:r>
          </w:p>
        </w:tc>
        <w:tc>
          <w:tcPr>
            <w:tcW w:w="1240" w:type="dxa"/>
            <w:tcBorders/>
            <w:vAlign w:val="center"/>
          </w:tcPr>
          <w:p>
            <w:pPr>
              <w:snapToGrid w:val="0"/>
              <w:jc w:val="right"/>
            </w:pPr>
            <w:r>
              <w:rPr>
                <w:rFonts w:ascii="宋体" w:eastAsia="宋体" w:hAnsi="宋体" w:cs="宋体"/>
                <w:b w:val="0"/>
                <w:i w:val="0"/>
                <w:color w:val="000000"/>
                <w:sz w:val="14"/>
              </w:rPr>
              <w:t xml:space="preserve">4,530,000.00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34,232,245.60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19,366.02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38,781,611.62</w:t>
            </w:r>
          </w:p>
        </w:tc>
        <w:tc>
          <w:tcPr>
            <w:tcW w:w="1240" w:type="dxa"/>
            <w:tcBorders/>
            <w:vAlign w:val="center"/>
          </w:tcPr>
          <w:p>
            <w:pPr>
              <w:snapToGrid w:val="0"/>
              <w:jc w:val="right"/>
            </w:pPr>
            <w:r>
              <w:rPr>
                <w:rFonts w:ascii="宋体" w:eastAsia="宋体" w:hAnsi="宋体" w:cs="宋体"/>
                <w:b w:val="0"/>
                <w:i w:val="0"/>
                <w:color w:val="000000"/>
                <w:sz w:val="14"/>
              </w:rPr>
              <w:t xml:space="preserve">4,530,000.00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34,232,245.60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19,366.02</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单位：天津市地球物理勘探中心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32,627,910.32</w:t>
            </w:r>
          </w:p>
        </w:tc>
        <w:tc>
          <w:tcPr>
            <w:tcW w:w="580" w:type="dxa"/>
            <w:tcBorders/>
            <w:vAlign w:val="center"/>
          </w:tcPr>
          <w:p>
            <w:pPr>
              <w:snapToGrid w:val="0"/>
              <w:jc w:val="right"/>
            </w:pPr>
            <w:r>
              <w:rPr>
                <w:rFonts w:ascii="宋体" w:eastAsia="宋体" w:hAnsi="宋体" w:cs="宋体"/>
                <w:b w:val="0"/>
                <w:i w:val="0"/>
                <w:color w:val="000000"/>
                <w:sz w:val="9"/>
              </w:rPr>
              <w:t xml:space="preserve">40,144,611.62</w:t>
            </w:r>
          </w:p>
        </w:tc>
        <w:tc>
          <w:tcPr>
            <w:tcW w:w="580" w:type="dxa"/>
            <w:tcBorders/>
            <w:vAlign w:val="center"/>
          </w:tcPr>
          <w:p>
            <w:pPr>
              <w:snapToGrid w:val="0"/>
              <w:jc w:val="right"/>
            </w:pPr>
            <w:r>
              <w:rPr>
                <w:rFonts w:ascii="宋体" w:eastAsia="宋体" w:hAnsi="宋体" w:cs="宋体"/>
                <w:b w:val="0"/>
                <w:i w:val="0"/>
                <w:color w:val="000000"/>
                <w:sz w:val="9"/>
              </w:rPr>
              <w:t xml:space="preserve">5,893,000.00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34,232,245.60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19,366.02</w:t>
            </w:r>
          </w:p>
        </w:tc>
        <w:tc>
          <w:tcPr>
            <w:tcW w:w="580" w:type="dxa"/>
            <w:tcBorders/>
            <w:vAlign w:val="center"/>
          </w:tcPr>
          <w:p>
            <w:pPr>
              <w:snapToGrid w:val="0"/>
              <w:jc w:val="right"/>
            </w:pPr>
            <w:r>
              <w:rPr>
                <w:rFonts w:ascii="宋体" w:eastAsia="宋体" w:hAnsi="宋体" w:cs="宋体"/>
                <w:b w:val="0"/>
                <w:i w:val="0"/>
                <w:color w:val="000000"/>
                <w:sz w:val="9"/>
              </w:rPr>
              <w:t xml:space="preserve">-7,516,701.30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-7,516,701.30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-7,516,701.30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615212</w:t>
            </w:r>
          </w:p>
        </w:tc>
        <w:tc>
          <w:tcPr>
            <w:tcW w:w="1520" w:type="dxa"/>
            <w:tcBorders/>
            <w:vAlign w:val="center"/>
          </w:tcPr>
          <w:p>
            <w:pPr>
              <w:snapToGrid w:val="0"/>
              <w:jc w:val="center"/>
            </w:pPr>
            <w:r>
              <w:rPr>
                <w:rFonts w:ascii="宋体" w:eastAsia="宋体" w:hAnsi="宋体" w:cs="宋体"/>
                <w:b w:val="0"/>
                <w:i w:val="0"/>
                <w:color w:val="000000"/>
                <w:sz w:val="9"/>
              </w:rPr>
              <w:t xml:space="preserve">天津市地球物理勘探中心</w:t>
            </w:r>
          </w:p>
        </w:tc>
        <w:tc>
          <w:tcPr>
            <w:tcW w:w="580" w:type="dxa"/>
            <w:tcBorders/>
            <w:vAlign w:val="center"/>
          </w:tcPr>
          <w:p>
            <w:pPr>
              <w:snapToGrid w:val="0"/>
              <w:jc w:val="right"/>
            </w:pPr>
            <w:r>
              <w:rPr>
                <w:rFonts w:ascii="宋体" w:eastAsia="宋体" w:hAnsi="宋体" w:cs="宋体"/>
                <w:b w:val="0"/>
                <w:i w:val="0"/>
                <w:color w:val="000000"/>
                <w:sz w:val="9"/>
              </w:rPr>
              <w:t xml:space="preserve">32,627,910.32</w:t>
            </w:r>
          </w:p>
        </w:tc>
        <w:tc>
          <w:tcPr>
            <w:tcW w:w="580" w:type="dxa"/>
            <w:tcBorders/>
            <w:vAlign w:val="center"/>
          </w:tcPr>
          <w:p>
            <w:pPr>
              <w:snapToGrid w:val="0"/>
              <w:jc w:val="right"/>
            </w:pPr>
            <w:r>
              <w:rPr>
                <w:rFonts w:ascii="宋体" w:eastAsia="宋体" w:hAnsi="宋体" w:cs="宋体"/>
                <w:b w:val="0"/>
                <w:i w:val="0"/>
                <w:color w:val="000000"/>
                <w:sz w:val="9"/>
              </w:rPr>
              <w:t xml:space="preserve">40,144,611.62</w:t>
            </w:r>
          </w:p>
        </w:tc>
        <w:tc>
          <w:tcPr>
            <w:tcW w:w="580" w:type="dxa"/>
            <w:tcBorders/>
            <w:vAlign w:val="center"/>
          </w:tcPr>
          <w:p>
            <w:pPr>
              <w:snapToGrid w:val="0"/>
              <w:jc w:val="right"/>
            </w:pPr>
            <w:r>
              <w:rPr>
                <w:rFonts w:ascii="宋体" w:eastAsia="宋体" w:hAnsi="宋体" w:cs="宋体"/>
                <w:b w:val="0"/>
                <w:i w:val="0"/>
                <w:color w:val="000000"/>
                <w:sz w:val="9"/>
              </w:rPr>
              <w:t xml:space="preserve">5,893,000.00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34,232,245.60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19,366.02</w:t>
            </w:r>
          </w:p>
        </w:tc>
        <w:tc>
          <w:tcPr>
            <w:tcW w:w="580" w:type="dxa"/>
            <w:tcBorders/>
            <w:vAlign w:val="center"/>
          </w:tcPr>
          <w:p>
            <w:pPr>
              <w:snapToGrid w:val="0"/>
              <w:jc w:val="right"/>
            </w:pPr>
            <w:r>
              <w:rPr>
                <w:rFonts w:ascii="宋体" w:eastAsia="宋体" w:hAnsi="宋体" w:cs="宋体"/>
                <w:b w:val="0"/>
                <w:i w:val="0"/>
                <w:color w:val="000000"/>
                <w:sz w:val="9"/>
              </w:rPr>
              <w:t xml:space="preserve">-7,516,701.30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-7,516,701.30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-7,516,701.30</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单位：天津市地球物理勘探中心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38,170,190.20</w:t>
            </w:r>
          </w:p>
        </w:tc>
        <w:tc>
          <w:tcPr>
            <w:tcW w:w="1320" w:type="dxa"/>
            <w:tcBorders/>
            <w:vAlign w:val="center"/>
          </w:tcPr>
          <w:p>
            <w:pPr>
              <w:snapToGrid w:val="0"/>
              <w:jc w:val="right"/>
            </w:pPr>
            <w:r>
              <w:rPr>
                <w:rFonts w:ascii="宋体" w:eastAsia="宋体" w:hAnsi="宋体" w:cs="宋体"/>
                <w:b w:val="0"/>
                <w:i w:val="0"/>
                <w:color w:val="000000"/>
                <w:sz w:val="15"/>
              </w:rPr>
              <w:t xml:space="preserve">8,046,598.65</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30,123,591.55</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1,117,000.00</w:t>
            </w:r>
          </w:p>
        </w:tc>
        <w:tc>
          <w:tcPr>
            <w:tcW w:w="1320" w:type="dxa"/>
            <w:tcBorders/>
            <w:vAlign w:val="center"/>
          </w:tcPr>
          <w:p>
            <w:pPr>
              <w:snapToGrid w:val="0"/>
              <w:jc w:val="right"/>
            </w:pPr>
            <w:r>
              <w:rPr>
                <w:rFonts w:ascii="宋体" w:eastAsia="宋体" w:hAnsi="宋体" w:cs="宋体"/>
                <w:b w:val="0"/>
                <w:i w:val="0"/>
                <w:color w:val="000000"/>
                <w:sz w:val="15"/>
              </w:rPr>
              <w:t xml:space="preserve">1,117,000.00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1,117,000.00</w:t>
            </w:r>
          </w:p>
        </w:tc>
        <w:tc>
          <w:tcPr>
            <w:tcW w:w="1320" w:type="dxa"/>
            <w:tcBorders/>
            <w:vAlign w:val="center"/>
          </w:tcPr>
          <w:p>
            <w:pPr>
              <w:snapToGrid w:val="0"/>
              <w:jc w:val="right"/>
            </w:pPr>
            <w:r>
              <w:rPr>
                <w:rFonts w:ascii="宋体" w:eastAsia="宋体" w:hAnsi="宋体" w:cs="宋体"/>
                <w:b w:val="0"/>
                <w:i w:val="0"/>
                <w:color w:val="000000"/>
                <w:sz w:val="15"/>
              </w:rPr>
              <w:t xml:space="preserve">1,117,000.00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768,000.00</w:t>
            </w:r>
          </w:p>
        </w:tc>
        <w:tc>
          <w:tcPr>
            <w:tcW w:w="1320" w:type="dxa"/>
            <w:tcBorders/>
            <w:vAlign w:val="center"/>
          </w:tcPr>
          <w:p>
            <w:pPr>
              <w:snapToGrid w:val="0"/>
              <w:jc w:val="right"/>
            </w:pPr>
            <w:r>
              <w:rPr>
                <w:rFonts w:ascii="宋体" w:eastAsia="宋体" w:hAnsi="宋体" w:cs="宋体"/>
                <w:b w:val="0"/>
                <w:i w:val="0"/>
                <w:color w:val="000000"/>
                <w:sz w:val="15"/>
              </w:rPr>
              <w:t xml:space="preserve">768,000.00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349,000.00</w:t>
            </w:r>
          </w:p>
        </w:tc>
        <w:tc>
          <w:tcPr>
            <w:tcW w:w="1320" w:type="dxa"/>
            <w:tcBorders/>
            <w:vAlign w:val="center"/>
          </w:tcPr>
          <w:p>
            <w:pPr>
              <w:snapToGrid w:val="0"/>
              <w:jc w:val="right"/>
            </w:pPr>
            <w:r>
              <w:rPr>
                <w:rFonts w:ascii="宋体" w:eastAsia="宋体" w:hAnsi="宋体" w:cs="宋体"/>
                <w:b w:val="0"/>
                <w:i w:val="0"/>
                <w:color w:val="000000"/>
                <w:sz w:val="15"/>
              </w:rPr>
              <w:t xml:space="preserve">349,000.00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246,000.00</w:t>
            </w:r>
          </w:p>
        </w:tc>
        <w:tc>
          <w:tcPr>
            <w:tcW w:w="1320" w:type="dxa"/>
            <w:tcBorders/>
            <w:vAlign w:val="center"/>
          </w:tcPr>
          <w:p>
            <w:pPr>
              <w:snapToGrid w:val="0"/>
              <w:jc w:val="right"/>
            </w:pPr>
            <w:r>
              <w:rPr>
                <w:rFonts w:ascii="宋体" w:eastAsia="宋体" w:hAnsi="宋体" w:cs="宋体"/>
                <w:b w:val="0"/>
                <w:i w:val="0"/>
                <w:color w:val="000000"/>
                <w:sz w:val="15"/>
              </w:rPr>
              <w:t xml:space="preserve">246,000.00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246,000.00</w:t>
            </w:r>
          </w:p>
        </w:tc>
        <w:tc>
          <w:tcPr>
            <w:tcW w:w="1320" w:type="dxa"/>
            <w:tcBorders/>
            <w:vAlign w:val="center"/>
          </w:tcPr>
          <w:p>
            <w:pPr>
              <w:snapToGrid w:val="0"/>
              <w:jc w:val="right"/>
            </w:pPr>
            <w:r>
              <w:rPr>
                <w:rFonts w:ascii="宋体" w:eastAsia="宋体" w:hAnsi="宋体" w:cs="宋体"/>
                <w:b w:val="0"/>
                <w:i w:val="0"/>
                <w:color w:val="000000"/>
                <w:sz w:val="15"/>
              </w:rPr>
              <w:t xml:space="preserve">246,000.00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218,000.00</w:t>
            </w:r>
          </w:p>
        </w:tc>
        <w:tc>
          <w:tcPr>
            <w:tcW w:w="1320" w:type="dxa"/>
            <w:tcBorders/>
            <w:vAlign w:val="center"/>
          </w:tcPr>
          <w:p>
            <w:pPr>
              <w:snapToGrid w:val="0"/>
              <w:jc w:val="right"/>
            </w:pPr>
            <w:r>
              <w:rPr>
                <w:rFonts w:ascii="宋体" w:eastAsia="宋体" w:hAnsi="宋体" w:cs="宋体"/>
                <w:b w:val="0"/>
                <w:i w:val="0"/>
                <w:color w:val="000000"/>
                <w:sz w:val="15"/>
              </w:rPr>
              <w:t xml:space="preserve">218,000.00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28,000.00</w:t>
            </w:r>
          </w:p>
        </w:tc>
        <w:tc>
          <w:tcPr>
            <w:tcW w:w="1320" w:type="dxa"/>
            <w:tcBorders/>
            <w:vAlign w:val="center"/>
          </w:tcPr>
          <w:p>
            <w:pPr>
              <w:snapToGrid w:val="0"/>
              <w:jc w:val="right"/>
            </w:pPr>
            <w:r>
              <w:rPr>
                <w:rFonts w:ascii="宋体" w:eastAsia="宋体" w:hAnsi="宋体" w:cs="宋体"/>
                <w:b w:val="0"/>
                <w:i w:val="0"/>
                <w:color w:val="000000"/>
                <w:sz w:val="15"/>
              </w:rPr>
              <w:t xml:space="preserve">28,000.00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w:t>
            </w:r>
          </w:p>
        </w:tc>
        <w:tc>
          <w:tcPr>
            <w:tcW w:w="4400" w:type="dxa"/>
            <w:tcBorders/>
            <w:vAlign w:val="center"/>
          </w:tcPr>
          <w:p>
            <w:pPr>
              <w:snapToGrid w:val="0"/>
              <w:jc w:val="left"/>
            </w:pPr>
            <w:r>
              <w:rPr>
                <w:rFonts w:ascii="宋体" w:eastAsia="宋体" w:hAnsi="宋体" w:cs="宋体"/>
                <w:b w:val="0"/>
                <w:i w:val="0"/>
                <w:color w:val="000000"/>
                <w:sz w:val="15"/>
              </w:rPr>
              <w:t xml:space="preserve">自然资源海洋气象等支出</w:t>
            </w:r>
          </w:p>
        </w:tc>
        <w:tc>
          <w:tcPr>
            <w:tcW w:w="1320" w:type="dxa"/>
            <w:tcBorders/>
            <w:vAlign w:val="center"/>
          </w:tcPr>
          <w:p>
            <w:pPr>
              <w:snapToGrid w:val="0"/>
              <w:jc w:val="right"/>
            </w:pPr>
            <w:r>
              <w:rPr>
                <w:rFonts w:ascii="宋体" w:eastAsia="宋体" w:hAnsi="宋体" w:cs="宋体"/>
                <w:b w:val="0"/>
                <w:i w:val="0"/>
                <w:color w:val="000000"/>
                <w:sz w:val="15"/>
              </w:rPr>
              <w:t xml:space="preserve">36,807,190.20</w:t>
            </w:r>
          </w:p>
        </w:tc>
        <w:tc>
          <w:tcPr>
            <w:tcW w:w="1320" w:type="dxa"/>
            <w:tcBorders/>
            <w:vAlign w:val="center"/>
          </w:tcPr>
          <w:p>
            <w:pPr>
              <w:snapToGrid w:val="0"/>
              <w:jc w:val="right"/>
            </w:pPr>
            <w:r>
              <w:rPr>
                <w:rFonts w:ascii="宋体" w:eastAsia="宋体" w:hAnsi="宋体" w:cs="宋体"/>
                <w:b w:val="0"/>
                <w:i w:val="0"/>
                <w:color w:val="000000"/>
                <w:sz w:val="15"/>
              </w:rPr>
              <w:t xml:space="preserve">6,683,598.65</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30,123,591.55</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w:t>
            </w:r>
          </w:p>
        </w:tc>
        <w:tc>
          <w:tcPr>
            <w:tcW w:w="4400" w:type="dxa"/>
            <w:tcBorders/>
            <w:vAlign w:val="center"/>
          </w:tcPr>
          <w:p>
            <w:pPr>
              <w:snapToGrid w:val="0"/>
              <w:jc w:val="left"/>
            </w:pPr>
            <w:r>
              <w:rPr>
                <w:rFonts w:ascii="宋体" w:eastAsia="宋体" w:hAnsi="宋体" w:cs="宋体"/>
                <w:b w:val="0"/>
                <w:i w:val="0"/>
                <w:color w:val="000000"/>
                <w:sz w:val="15"/>
              </w:rPr>
              <w:t xml:space="preserve">自然资源事务</w:t>
            </w:r>
          </w:p>
        </w:tc>
        <w:tc>
          <w:tcPr>
            <w:tcW w:w="1320" w:type="dxa"/>
            <w:tcBorders/>
            <w:vAlign w:val="center"/>
          </w:tcPr>
          <w:p>
            <w:pPr>
              <w:snapToGrid w:val="0"/>
              <w:jc w:val="right"/>
            </w:pPr>
            <w:r>
              <w:rPr>
                <w:rFonts w:ascii="宋体" w:eastAsia="宋体" w:hAnsi="宋体" w:cs="宋体"/>
                <w:b w:val="0"/>
                <w:i w:val="0"/>
                <w:color w:val="000000"/>
                <w:sz w:val="15"/>
              </w:rPr>
              <w:t xml:space="preserve">36,807,190.20</w:t>
            </w:r>
          </w:p>
        </w:tc>
        <w:tc>
          <w:tcPr>
            <w:tcW w:w="1320" w:type="dxa"/>
            <w:tcBorders/>
            <w:vAlign w:val="center"/>
          </w:tcPr>
          <w:p>
            <w:pPr>
              <w:snapToGrid w:val="0"/>
              <w:jc w:val="right"/>
            </w:pPr>
            <w:r>
              <w:rPr>
                <w:rFonts w:ascii="宋体" w:eastAsia="宋体" w:hAnsi="宋体" w:cs="宋体"/>
                <w:b w:val="0"/>
                <w:i w:val="0"/>
                <w:color w:val="000000"/>
                <w:sz w:val="15"/>
              </w:rPr>
              <w:t xml:space="preserve">6,683,598.65</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30,123,591.55</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36,807,190.20</w:t>
            </w:r>
          </w:p>
        </w:tc>
        <w:tc>
          <w:tcPr>
            <w:tcW w:w="1320" w:type="dxa"/>
            <w:tcBorders/>
            <w:vAlign w:val="center"/>
          </w:tcPr>
          <w:p>
            <w:pPr>
              <w:snapToGrid w:val="0"/>
              <w:jc w:val="right"/>
            </w:pPr>
            <w:r>
              <w:rPr>
                <w:rFonts w:ascii="宋体" w:eastAsia="宋体" w:hAnsi="宋体" w:cs="宋体"/>
                <w:b w:val="0"/>
                <w:i w:val="0"/>
                <w:color w:val="000000"/>
                <w:sz w:val="15"/>
              </w:rPr>
              <w:t xml:space="preserve">6,683,598.65</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30,123,591.55</w:t>
            </w: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单位：天津市地球物理勘探中心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5,893,000.00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1,117,000.00</w:t>
            </w:r>
          </w:p>
        </w:tc>
        <w:tc>
          <w:tcPr>
            <w:tcW w:w="1420" w:type="dxa"/>
            <w:tcBorders/>
            <w:vAlign w:val="center"/>
          </w:tcPr>
          <w:p>
            <w:pPr>
              <w:snapToGrid w:val="0"/>
              <w:jc w:val="right"/>
            </w:pPr>
            <w:r>
              <w:rPr>
                <w:rFonts w:ascii="宋体" w:eastAsia="宋体" w:hAnsi="宋体" w:cs="宋体"/>
                <w:b w:val="0"/>
                <w:i w:val="0"/>
                <w:color w:val="000000"/>
                <w:sz w:val="16"/>
              </w:rPr>
              <w:t xml:space="preserve">1,117,000.00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246,000.00</w:t>
            </w:r>
          </w:p>
        </w:tc>
        <w:tc>
          <w:tcPr>
            <w:tcW w:w="1420" w:type="dxa"/>
            <w:tcBorders/>
            <w:vAlign w:val="center"/>
          </w:tcPr>
          <w:p>
            <w:pPr>
              <w:snapToGrid w:val="0"/>
              <w:jc w:val="right"/>
            </w:pPr>
            <w:r>
              <w:rPr>
                <w:rFonts w:ascii="宋体" w:eastAsia="宋体" w:hAnsi="宋体" w:cs="宋体"/>
                <w:b w:val="0"/>
                <w:i w:val="0"/>
                <w:color w:val="000000"/>
                <w:sz w:val="16"/>
              </w:rPr>
              <w:t xml:space="preserve">246,000.00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snapToGrid w:val="0"/>
              <w:jc w:val="right"/>
            </w:pPr>
            <w:r>
              <w:rPr>
                <w:rFonts w:ascii="宋体" w:eastAsia="宋体" w:hAnsi="宋体" w:cs="宋体"/>
                <w:b w:val="0"/>
                <w:i w:val="0"/>
                <w:color w:val="000000"/>
                <w:sz w:val="16"/>
              </w:rPr>
              <w:t xml:space="preserve">4,530,000.00</w:t>
            </w:r>
          </w:p>
        </w:tc>
        <w:tc>
          <w:tcPr>
            <w:tcW w:w="1420" w:type="dxa"/>
            <w:tcBorders/>
            <w:vAlign w:val="center"/>
          </w:tcPr>
          <w:p>
            <w:pPr>
              <w:snapToGrid w:val="0"/>
              <w:jc w:val="right"/>
            </w:pPr>
            <w:r>
              <w:rPr>
                <w:rFonts w:ascii="宋体" w:eastAsia="宋体" w:hAnsi="宋体" w:cs="宋体"/>
                <w:b w:val="0"/>
                <w:i w:val="0"/>
                <w:color w:val="000000"/>
                <w:sz w:val="16"/>
              </w:rPr>
              <w:t xml:space="preserve">4,530,000.00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5,893,000.00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5,893,000.00</w:t>
            </w:r>
          </w:p>
        </w:tc>
        <w:tc>
          <w:tcPr>
            <w:tcW w:w="1420" w:type="dxa"/>
            <w:tcBorders/>
            <w:vAlign w:val="center"/>
          </w:tcPr>
          <w:p>
            <w:pPr>
              <w:snapToGrid w:val="0"/>
              <w:jc w:val="right"/>
            </w:pPr>
            <w:r>
              <w:rPr>
                <w:rFonts w:ascii="宋体" w:eastAsia="宋体" w:hAnsi="宋体" w:cs="宋体"/>
                <w:b w:val="0"/>
                <w:i w:val="0"/>
                <w:color w:val="000000"/>
                <w:sz w:val="16"/>
              </w:rPr>
              <w:t xml:space="preserve">5,893,000.00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5,893,000.00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5,893,000.00</w:t>
            </w:r>
          </w:p>
        </w:tc>
        <w:tc>
          <w:tcPr>
            <w:tcW w:w="1420" w:type="dxa"/>
            <w:tcBorders/>
            <w:vAlign w:val="center"/>
          </w:tcPr>
          <w:p>
            <w:pPr>
              <w:snapToGrid w:val="0"/>
              <w:jc w:val="right"/>
            </w:pPr>
            <w:r>
              <w:rPr>
                <w:rFonts w:ascii="宋体" w:eastAsia="宋体" w:hAnsi="宋体" w:cs="宋体"/>
                <w:b w:val="0"/>
                <w:i w:val="0"/>
                <w:color w:val="000000"/>
                <w:sz w:val="16"/>
              </w:rPr>
              <w:t xml:space="preserve">5,893,000.00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单位：天津市地球物理勘探中心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5,893,000.00</w:t>
            </w:r>
          </w:p>
        </w:tc>
        <w:tc>
          <w:tcPr>
            <w:tcW w:w="1720" w:type="dxa"/>
            <w:tcBorders/>
            <w:vAlign w:val="center"/>
          </w:tcPr>
          <w:p>
            <w:pPr>
              <w:snapToGrid w:val="0"/>
              <w:jc w:val="right"/>
            </w:pPr>
            <w:r>
              <w:rPr>
                <w:rFonts w:ascii="宋体" w:eastAsia="宋体" w:hAnsi="宋体" w:cs="宋体"/>
                <w:b w:val="0"/>
                <w:i w:val="0"/>
                <w:color w:val="000000"/>
                <w:sz w:val="20"/>
              </w:rPr>
              <w:t xml:space="preserve">5,893,000.00</w:t>
            </w:r>
          </w:p>
        </w:tc>
        <w:tc>
          <w:tcPr>
            <w:tcW w:w="1720" w:type="dxa"/>
            <w:tcBorders/>
            <w:vAlign w:val="center"/>
          </w:tcPr>
          <w:p>
            <w:pPr>
              <w:snapToGrid w:val="0"/>
              <w:jc w:val="right"/>
            </w:pPr>
            <w:r>
              <w:rPr>
                <w:rFonts w:ascii="宋体" w:eastAsia="宋体" w:hAnsi="宋体" w:cs="宋体"/>
                <w:b w:val="0"/>
                <w:i w:val="0"/>
                <w:color w:val="000000"/>
                <w:sz w:val="20"/>
              </w:rPr>
              <w:t xml:space="preserve">5,887,000.00</w:t>
            </w:r>
          </w:p>
        </w:tc>
        <w:tc>
          <w:tcPr>
            <w:tcW w:w="1720" w:type="dxa"/>
            <w:tcBorders/>
            <w:vAlign w:val="center"/>
          </w:tcPr>
          <w:p>
            <w:pPr>
              <w:snapToGrid w:val="0"/>
              <w:jc w:val="right"/>
            </w:pPr>
            <w:r>
              <w:rPr>
                <w:rFonts w:ascii="宋体" w:eastAsia="宋体" w:hAnsi="宋体" w:cs="宋体"/>
                <w:b w:val="0"/>
                <w:i w:val="0"/>
                <w:color w:val="000000"/>
                <w:sz w:val="20"/>
              </w:rPr>
              <w:t xml:space="preserve">6,000.00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1,117,000.00</w:t>
            </w:r>
          </w:p>
        </w:tc>
        <w:tc>
          <w:tcPr>
            <w:tcW w:w="1720" w:type="dxa"/>
            <w:tcBorders/>
            <w:vAlign w:val="center"/>
          </w:tcPr>
          <w:p>
            <w:pPr>
              <w:snapToGrid w:val="0"/>
              <w:jc w:val="right"/>
            </w:pPr>
            <w:r>
              <w:rPr>
                <w:rFonts w:ascii="宋体" w:eastAsia="宋体" w:hAnsi="宋体" w:cs="宋体"/>
                <w:b w:val="0"/>
                <w:i w:val="0"/>
                <w:color w:val="000000"/>
                <w:sz w:val="20"/>
              </w:rPr>
              <w:t xml:space="preserve">1,117,000.00</w:t>
            </w:r>
          </w:p>
        </w:tc>
        <w:tc>
          <w:tcPr>
            <w:tcW w:w="1720" w:type="dxa"/>
            <w:tcBorders/>
            <w:vAlign w:val="center"/>
          </w:tcPr>
          <w:p>
            <w:pPr>
              <w:snapToGrid w:val="0"/>
              <w:jc w:val="right"/>
            </w:pPr>
            <w:r>
              <w:rPr>
                <w:rFonts w:ascii="宋体" w:eastAsia="宋体" w:hAnsi="宋体" w:cs="宋体"/>
                <w:b w:val="0"/>
                <w:i w:val="0"/>
                <w:color w:val="000000"/>
                <w:sz w:val="20"/>
              </w:rPr>
              <w:t xml:space="preserve">1,117,000.00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1,117,000.00</w:t>
            </w:r>
          </w:p>
        </w:tc>
        <w:tc>
          <w:tcPr>
            <w:tcW w:w="1720" w:type="dxa"/>
            <w:tcBorders/>
            <w:vAlign w:val="center"/>
          </w:tcPr>
          <w:p>
            <w:pPr>
              <w:snapToGrid w:val="0"/>
              <w:jc w:val="right"/>
            </w:pPr>
            <w:r>
              <w:rPr>
                <w:rFonts w:ascii="宋体" w:eastAsia="宋体" w:hAnsi="宋体" w:cs="宋体"/>
                <w:b w:val="0"/>
                <w:i w:val="0"/>
                <w:color w:val="000000"/>
                <w:sz w:val="20"/>
              </w:rPr>
              <w:t xml:space="preserve">1,117,000.00</w:t>
            </w:r>
          </w:p>
        </w:tc>
        <w:tc>
          <w:tcPr>
            <w:tcW w:w="1720" w:type="dxa"/>
            <w:tcBorders/>
            <w:vAlign w:val="center"/>
          </w:tcPr>
          <w:p>
            <w:pPr>
              <w:snapToGrid w:val="0"/>
              <w:jc w:val="right"/>
            </w:pPr>
            <w:r>
              <w:rPr>
                <w:rFonts w:ascii="宋体" w:eastAsia="宋体" w:hAnsi="宋体" w:cs="宋体"/>
                <w:b w:val="0"/>
                <w:i w:val="0"/>
                <w:color w:val="000000"/>
                <w:sz w:val="20"/>
              </w:rPr>
              <w:t xml:space="preserve">1,117,000.00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768,000.00</w:t>
            </w:r>
          </w:p>
        </w:tc>
        <w:tc>
          <w:tcPr>
            <w:tcW w:w="1720" w:type="dxa"/>
            <w:tcBorders/>
            <w:vAlign w:val="center"/>
          </w:tcPr>
          <w:p>
            <w:pPr>
              <w:snapToGrid w:val="0"/>
              <w:jc w:val="right"/>
            </w:pPr>
            <w:r>
              <w:rPr>
                <w:rFonts w:ascii="宋体" w:eastAsia="宋体" w:hAnsi="宋体" w:cs="宋体"/>
                <w:b w:val="0"/>
                <w:i w:val="0"/>
                <w:color w:val="000000"/>
                <w:sz w:val="20"/>
              </w:rPr>
              <w:t xml:space="preserve">768,000.00</w:t>
            </w:r>
          </w:p>
        </w:tc>
        <w:tc>
          <w:tcPr>
            <w:tcW w:w="1720" w:type="dxa"/>
            <w:tcBorders/>
            <w:vAlign w:val="center"/>
          </w:tcPr>
          <w:p>
            <w:pPr>
              <w:snapToGrid w:val="0"/>
              <w:jc w:val="right"/>
            </w:pPr>
            <w:r>
              <w:rPr>
                <w:rFonts w:ascii="宋体" w:eastAsia="宋体" w:hAnsi="宋体" w:cs="宋体"/>
                <w:b w:val="0"/>
                <w:i w:val="0"/>
                <w:color w:val="000000"/>
                <w:sz w:val="20"/>
              </w:rPr>
              <w:t xml:space="preserve">768,000.00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349,000.00</w:t>
            </w:r>
          </w:p>
        </w:tc>
        <w:tc>
          <w:tcPr>
            <w:tcW w:w="1720" w:type="dxa"/>
            <w:tcBorders/>
            <w:vAlign w:val="center"/>
          </w:tcPr>
          <w:p>
            <w:pPr>
              <w:snapToGrid w:val="0"/>
              <w:jc w:val="right"/>
            </w:pPr>
            <w:r>
              <w:rPr>
                <w:rFonts w:ascii="宋体" w:eastAsia="宋体" w:hAnsi="宋体" w:cs="宋体"/>
                <w:b w:val="0"/>
                <w:i w:val="0"/>
                <w:color w:val="000000"/>
                <w:sz w:val="20"/>
              </w:rPr>
              <w:t xml:space="preserve">349,000.00</w:t>
            </w:r>
          </w:p>
        </w:tc>
        <w:tc>
          <w:tcPr>
            <w:tcW w:w="1720" w:type="dxa"/>
            <w:tcBorders/>
            <w:vAlign w:val="center"/>
          </w:tcPr>
          <w:p>
            <w:pPr>
              <w:snapToGrid w:val="0"/>
              <w:jc w:val="right"/>
            </w:pPr>
            <w:r>
              <w:rPr>
                <w:rFonts w:ascii="宋体" w:eastAsia="宋体" w:hAnsi="宋体" w:cs="宋体"/>
                <w:b w:val="0"/>
                <w:i w:val="0"/>
                <w:color w:val="000000"/>
                <w:sz w:val="20"/>
              </w:rPr>
              <w:t xml:space="preserve">349,000.00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246,000.00</w:t>
            </w:r>
          </w:p>
        </w:tc>
        <w:tc>
          <w:tcPr>
            <w:tcW w:w="1720" w:type="dxa"/>
            <w:tcBorders/>
            <w:vAlign w:val="center"/>
          </w:tcPr>
          <w:p>
            <w:pPr>
              <w:snapToGrid w:val="0"/>
              <w:jc w:val="right"/>
            </w:pPr>
            <w:r>
              <w:rPr>
                <w:rFonts w:ascii="宋体" w:eastAsia="宋体" w:hAnsi="宋体" w:cs="宋体"/>
                <w:b w:val="0"/>
                <w:i w:val="0"/>
                <w:color w:val="000000"/>
                <w:sz w:val="20"/>
              </w:rPr>
              <w:t xml:space="preserve">246,000.00</w:t>
            </w:r>
          </w:p>
        </w:tc>
        <w:tc>
          <w:tcPr>
            <w:tcW w:w="1720" w:type="dxa"/>
            <w:tcBorders/>
            <w:vAlign w:val="center"/>
          </w:tcPr>
          <w:p>
            <w:pPr>
              <w:snapToGrid w:val="0"/>
              <w:jc w:val="right"/>
            </w:pPr>
            <w:r>
              <w:rPr>
                <w:rFonts w:ascii="宋体" w:eastAsia="宋体" w:hAnsi="宋体" w:cs="宋体"/>
                <w:b w:val="0"/>
                <w:i w:val="0"/>
                <w:color w:val="000000"/>
                <w:sz w:val="20"/>
              </w:rPr>
              <w:t xml:space="preserve">246,000.00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246,000.00</w:t>
            </w:r>
          </w:p>
        </w:tc>
        <w:tc>
          <w:tcPr>
            <w:tcW w:w="1720" w:type="dxa"/>
            <w:tcBorders/>
            <w:vAlign w:val="center"/>
          </w:tcPr>
          <w:p>
            <w:pPr>
              <w:snapToGrid w:val="0"/>
              <w:jc w:val="right"/>
            </w:pPr>
            <w:r>
              <w:rPr>
                <w:rFonts w:ascii="宋体" w:eastAsia="宋体" w:hAnsi="宋体" w:cs="宋体"/>
                <w:b w:val="0"/>
                <w:i w:val="0"/>
                <w:color w:val="000000"/>
                <w:sz w:val="20"/>
              </w:rPr>
              <w:t xml:space="preserve">246,000.00</w:t>
            </w:r>
          </w:p>
        </w:tc>
        <w:tc>
          <w:tcPr>
            <w:tcW w:w="1720" w:type="dxa"/>
            <w:tcBorders/>
            <w:vAlign w:val="center"/>
          </w:tcPr>
          <w:p>
            <w:pPr>
              <w:snapToGrid w:val="0"/>
              <w:jc w:val="right"/>
            </w:pPr>
            <w:r>
              <w:rPr>
                <w:rFonts w:ascii="宋体" w:eastAsia="宋体" w:hAnsi="宋体" w:cs="宋体"/>
                <w:b w:val="0"/>
                <w:i w:val="0"/>
                <w:color w:val="000000"/>
                <w:sz w:val="20"/>
              </w:rPr>
              <w:t xml:space="preserve">246,000.00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218,000.00</w:t>
            </w:r>
          </w:p>
        </w:tc>
        <w:tc>
          <w:tcPr>
            <w:tcW w:w="1720" w:type="dxa"/>
            <w:tcBorders/>
            <w:vAlign w:val="center"/>
          </w:tcPr>
          <w:p>
            <w:pPr>
              <w:snapToGrid w:val="0"/>
              <w:jc w:val="right"/>
            </w:pPr>
            <w:r>
              <w:rPr>
                <w:rFonts w:ascii="宋体" w:eastAsia="宋体" w:hAnsi="宋体" w:cs="宋体"/>
                <w:b w:val="0"/>
                <w:i w:val="0"/>
                <w:color w:val="000000"/>
                <w:sz w:val="20"/>
              </w:rPr>
              <w:t xml:space="preserve">218,000.00</w:t>
            </w:r>
          </w:p>
        </w:tc>
        <w:tc>
          <w:tcPr>
            <w:tcW w:w="1720" w:type="dxa"/>
            <w:tcBorders/>
            <w:vAlign w:val="center"/>
          </w:tcPr>
          <w:p>
            <w:pPr>
              <w:snapToGrid w:val="0"/>
              <w:jc w:val="right"/>
            </w:pPr>
            <w:r>
              <w:rPr>
                <w:rFonts w:ascii="宋体" w:eastAsia="宋体" w:hAnsi="宋体" w:cs="宋体"/>
                <w:b w:val="0"/>
                <w:i w:val="0"/>
                <w:color w:val="000000"/>
                <w:sz w:val="20"/>
              </w:rPr>
              <w:t xml:space="preserve">218,000.00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28,000.00</w:t>
            </w:r>
          </w:p>
        </w:tc>
        <w:tc>
          <w:tcPr>
            <w:tcW w:w="1720" w:type="dxa"/>
            <w:tcBorders/>
            <w:vAlign w:val="center"/>
          </w:tcPr>
          <w:p>
            <w:pPr>
              <w:snapToGrid w:val="0"/>
              <w:jc w:val="right"/>
            </w:pPr>
            <w:r>
              <w:rPr>
                <w:rFonts w:ascii="宋体" w:eastAsia="宋体" w:hAnsi="宋体" w:cs="宋体"/>
                <w:b w:val="0"/>
                <w:i w:val="0"/>
                <w:color w:val="000000"/>
                <w:sz w:val="20"/>
              </w:rPr>
              <w:t xml:space="preserve">28,000.00</w:t>
            </w:r>
          </w:p>
        </w:tc>
        <w:tc>
          <w:tcPr>
            <w:tcW w:w="1720" w:type="dxa"/>
            <w:tcBorders/>
            <w:vAlign w:val="center"/>
          </w:tcPr>
          <w:p>
            <w:pPr>
              <w:snapToGrid w:val="0"/>
              <w:jc w:val="right"/>
            </w:pPr>
            <w:r>
              <w:rPr>
                <w:rFonts w:ascii="宋体" w:eastAsia="宋体" w:hAnsi="宋体" w:cs="宋体"/>
                <w:b w:val="0"/>
                <w:i w:val="0"/>
                <w:color w:val="000000"/>
                <w:sz w:val="20"/>
              </w:rPr>
              <w:t xml:space="preserve">28,000.00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w:t>
            </w:r>
          </w:p>
        </w:tc>
        <w:tc>
          <w:tcPr>
            <w:tcW w:w="3480" w:type="dxa"/>
            <w:tcBorders/>
            <w:vAlign w:val="center"/>
          </w:tcPr>
          <w:p>
            <w:pPr>
              <w:snapToGrid w:val="0"/>
              <w:jc w:val="left"/>
            </w:pPr>
            <w:r>
              <w:rPr>
                <w:rFonts w:ascii="宋体" w:eastAsia="宋体" w:hAnsi="宋体" w:cs="宋体"/>
                <w:b w:val="0"/>
                <w:i w:val="0"/>
                <w:color w:val="000000"/>
                <w:sz w:val="20"/>
              </w:rPr>
              <w:t xml:space="preserve">自然资源海洋气象等支出</w:t>
            </w:r>
          </w:p>
        </w:tc>
        <w:tc>
          <w:tcPr>
            <w:tcW w:w="1720" w:type="dxa"/>
            <w:tcBorders/>
            <w:vAlign w:val="center"/>
          </w:tcPr>
          <w:p>
            <w:pPr>
              <w:snapToGrid w:val="0"/>
              <w:jc w:val="right"/>
            </w:pPr>
            <w:r>
              <w:rPr>
                <w:rFonts w:ascii="宋体" w:eastAsia="宋体" w:hAnsi="宋体" w:cs="宋体"/>
                <w:b w:val="0"/>
                <w:i w:val="0"/>
                <w:color w:val="000000"/>
                <w:sz w:val="20"/>
              </w:rPr>
              <w:t xml:space="preserve">4,530,000.00</w:t>
            </w:r>
          </w:p>
        </w:tc>
        <w:tc>
          <w:tcPr>
            <w:tcW w:w="1720" w:type="dxa"/>
            <w:tcBorders/>
            <w:vAlign w:val="center"/>
          </w:tcPr>
          <w:p>
            <w:pPr>
              <w:snapToGrid w:val="0"/>
              <w:jc w:val="right"/>
            </w:pPr>
            <w:r>
              <w:rPr>
                <w:rFonts w:ascii="宋体" w:eastAsia="宋体" w:hAnsi="宋体" w:cs="宋体"/>
                <w:b w:val="0"/>
                <w:i w:val="0"/>
                <w:color w:val="000000"/>
                <w:sz w:val="20"/>
              </w:rPr>
              <w:t xml:space="preserve">4,530,000.00</w:t>
            </w:r>
          </w:p>
        </w:tc>
        <w:tc>
          <w:tcPr>
            <w:tcW w:w="1720" w:type="dxa"/>
            <w:tcBorders/>
            <w:vAlign w:val="center"/>
          </w:tcPr>
          <w:p>
            <w:pPr>
              <w:snapToGrid w:val="0"/>
              <w:jc w:val="right"/>
            </w:pPr>
            <w:r>
              <w:rPr>
                <w:rFonts w:ascii="宋体" w:eastAsia="宋体" w:hAnsi="宋体" w:cs="宋体"/>
                <w:b w:val="0"/>
                <w:i w:val="0"/>
                <w:color w:val="000000"/>
                <w:sz w:val="20"/>
              </w:rPr>
              <w:t xml:space="preserve">4,524,000.00</w:t>
            </w:r>
          </w:p>
        </w:tc>
        <w:tc>
          <w:tcPr>
            <w:tcW w:w="1720" w:type="dxa"/>
            <w:tcBorders/>
            <w:vAlign w:val="center"/>
          </w:tcPr>
          <w:p>
            <w:pPr>
              <w:snapToGrid w:val="0"/>
              <w:jc w:val="right"/>
            </w:pPr>
            <w:r>
              <w:rPr>
                <w:rFonts w:ascii="宋体" w:eastAsia="宋体" w:hAnsi="宋体" w:cs="宋体"/>
                <w:b w:val="0"/>
                <w:i w:val="0"/>
                <w:color w:val="000000"/>
                <w:sz w:val="20"/>
              </w:rPr>
              <w:t xml:space="preserve">6,000.00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w:t>
            </w:r>
          </w:p>
        </w:tc>
        <w:tc>
          <w:tcPr>
            <w:tcW w:w="3480" w:type="dxa"/>
            <w:tcBorders/>
            <w:vAlign w:val="center"/>
          </w:tcPr>
          <w:p>
            <w:pPr>
              <w:snapToGrid w:val="0"/>
              <w:jc w:val="left"/>
            </w:pPr>
            <w:r>
              <w:rPr>
                <w:rFonts w:ascii="宋体" w:eastAsia="宋体" w:hAnsi="宋体" w:cs="宋体"/>
                <w:b w:val="0"/>
                <w:i w:val="0"/>
                <w:color w:val="000000"/>
                <w:sz w:val="20"/>
              </w:rPr>
              <w:t xml:space="preserve">自然资源事务</w:t>
            </w:r>
          </w:p>
        </w:tc>
        <w:tc>
          <w:tcPr>
            <w:tcW w:w="1720" w:type="dxa"/>
            <w:tcBorders/>
            <w:vAlign w:val="center"/>
          </w:tcPr>
          <w:p>
            <w:pPr>
              <w:snapToGrid w:val="0"/>
              <w:jc w:val="right"/>
            </w:pPr>
            <w:r>
              <w:rPr>
                <w:rFonts w:ascii="宋体" w:eastAsia="宋体" w:hAnsi="宋体" w:cs="宋体"/>
                <w:b w:val="0"/>
                <w:i w:val="0"/>
                <w:color w:val="000000"/>
                <w:sz w:val="20"/>
              </w:rPr>
              <w:t xml:space="preserve">4,530,000.00</w:t>
            </w:r>
          </w:p>
        </w:tc>
        <w:tc>
          <w:tcPr>
            <w:tcW w:w="1720" w:type="dxa"/>
            <w:tcBorders/>
            <w:vAlign w:val="center"/>
          </w:tcPr>
          <w:p>
            <w:pPr>
              <w:snapToGrid w:val="0"/>
              <w:jc w:val="right"/>
            </w:pPr>
            <w:r>
              <w:rPr>
                <w:rFonts w:ascii="宋体" w:eastAsia="宋体" w:hAnsi="宋体" w:cs="宋体"/>
                <w:b w:val="0"/>
                <w:i w:val="0"/>
                <w:color w:val="000000"/>
                <w:sz w:val="20"/>
              </w:rPr>
              <w:t xml:space="preserve">4,530,000.00</w:t>
            </w:r>
          </w:p>
        </w:tc>
        <w:tc>
          <w:tcPr>
            <w:tcW w:w="1720" w:type="dxa"/>
            <w:tcBorders/>
            <w:vAlign w:val="center"/>
          </w:tcPr>
          <w:p>
            <w:pPr>
              <w:snapToGrid w:val="0"/>
              <w:jc w:val="right"/>
            </w:pPr>
            <w:r>
              <w:rPr>
                <w:rFonts w:ascii="宋体" w:eastAsia="宋体" w:hAnsi="宋体" w:cs="宋体"/>
                <w:b w:val="0"/>
                <w:i w:val="0"/>
                <w:color w:val="000000"/>
                <w:sz w:val="20"/>
              </w:rPr>
              <w:t xml:space="preserve">4,524,000.00</w:t>
            </w:r>
          </w:p>
        </w:tc>
        <w:tc>
          <w:tcPr>
            <w:tcW w:w="1720" w:type="dxa"/>
            <w:tcBorders/>
            <w:vAlign w:val="center"/>
          </w:tcPr>
          <w:p>
            <w:pPr>
              <w:snapToGrid w:val="0"/>
              <w:jc w:val="right"/>
            </w:pPr>
            <w:r>
              <w:rPr>
                <w:rFonts w:ascii="宋体" w:eastAsia="宋体" w:hAnsi="宋体" w:cs="宋体"/>
                <w:b w:val="0"/>
                <w:i w:val="0"/>
                <w:color w:val="000000"/>
                <w:sz w:val="20"/>
              </w:rPr>
              <w:t xml:space="preserve">6,000.00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4,530,000.00</w:t>
            </w:r>
          </w:p>
        </w:tc>
        <w:tc>
          <w:tcPr>
            <w:tcW w:w="1720" w:type="dxa"/>
            <w:tcBorders/>
            <w:vAlign w:val="center"/>
          </w:tcPr>
          <w:p>
            <w:pPr>
              <w:snapToGrid w:val="0"/>
              <w:jc w:val="right"/>
            </w:pPr>
            <w:r>
              <w:rPr>
                <w:rFonts w:ascii="宋体" w:eastAsia="宋体" w:hAnsi="宋体" w:cs="宋体"/>
                <w:b w:val="0"/>
                <w:i w:val="0"/>
                <w:color w:val="000000"/>
                <w:sz w:val="20"/>
              </w:rPr>
              <w:t xml:space="preserve">4,530,000.00</w:t>
            </w:r>
          </w:p>
        </w:tc>
        <w:tc>
          <w:tcPr>
            <w:tcW w:w="1720" w:type="dxa"/>
            <w:tcBorders/>
            <w:vAlign w:val="center"/>
          </w:tcPr>
          <w:p>
            <w:pPr>
              <w:snapToGrid w:val="0"/>
              <w:jc w:val="right"/>
            </w:pPr>
            <w:r>
              <w:rPr>
                <w:rFonts w:ascii="宋体" w:eastAsia="宋体" w:hAnsi="宋体" w:cs="宋体"/>
                <w:b w:val="0"/>
                <w:i w:val="0"/>
                <w:color w:val="000000"/>
                <w:sz w:val="20"/>
              </w:rPr>
              <w:t xml:space="preserve">4,524,000.00</w:t>
            </w:r>
          </w:p>
        </w:tc>
        <w:tc>
          <w:tcPr>
            <w:tcW w:w="1720" w:type="dxa"/>
            <w:tcBorders/>
            <w:vAlign w:val="center"/>
          </w:tcPr>
          <w:p>
            <w:pPr>
              <w:snapToGrid w:val="0"/>
              <w:jc w:val="right"/>
            </w:pPr>
            <w:r>
              <w:rPr>
                <w:rFonts w:ascii="宋体" w:eastAsia="宋体" w:hAnsi="宋体" w:cs="宋体"/>
                <w:b w:val="0"/>
                <w:i w:val="0"/>
                <w:color w:val="000000"/>
                <w:sz w:val="20"/>
              </w:rPr>
              <w:t xml:space="preserve">6,000.00</w:t>
            </w: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单位：天津市地球物理勘探中心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5,887,000.00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6,000.00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2,150,000.00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783,895.00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642,000.00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768,000.00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349,000.00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246,000.00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60,666.14</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887,438.86</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6,000.00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5,887,000.00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6,000.00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单位：天津市地球物理勘探中心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天津市地球物理勘探中心2024年度政府性基金预算财政拨款收入支出决算表为空表。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单位：天津市地球物理勘探中心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天津市地球物理勘探中心2024年国有资本经营预算财政拨款收入支出决算表为空表。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单位：天津市地球物理勘探中心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天津市地球物理勘探中心2024年财政拨款“三公”经费支出决算表为空表。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单位：天津市地球物理勘探中心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天津市地球物理勘探中心2024年项目支出决算表为空表。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天津市地球物理勘探中心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32,627,910.32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增加2,571,077.33元，增长8.554%</w:t>
      </w:r>
      <w:r>
        <w:rPr>
          <w:rFonts w:eastAsia="仿宋_GB2312" w:hint="eastAsia"/>
          <w:sz w:val="30"/>
          <w:szCs w:val="30"/>
        </w:rPr>
        <w:t xml:space="preserve">，主要原因是</w:t>
      </w:r>
      <w:r>
        <w:rPr>
          <w:rFonts w:eastAsia="仿宋_GB2312" w:hint="eastAsia"/>
          <w:sz w:val="30"/>
          <w:szCs w:val="30"/>
        </w:rPr>
        <w:t xml:space="preserve">事业单位经营收、支增加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一般公共预算财政拨款收入5,893,000.00元、事业单位经营收入34,232,245.60元、其他收入19,366.02元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社会保障和就业支出1,117,000.00元、卫生健康支出246,000.00元、自然资源海洋气象等支出36,807,190.20元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天津市地球物理勘探中心</w:t>
      </w:r>
      <w:r>
        <w:rPr>
          <w:rFonts w:eastAsia="仿宋_GB2312" w:hint="eastAsia"/>
          <w:sz w:val="30"/>
          <w:szCs w:val="30"/>
        </w:rPr>
        <w:t xml:space="preserve">2024年度本年收入合计</w:t>
      </w:r>
      <w:r>
        <w:rPr>
          <w:rFonts w:eastAsia="仿宋_GB2312" w:hint="eastAsia"/>
          <w:sz w:val="30"/>
          <w:szCs w:val="30"/>
        </w:rPr>
        <w:t xml:space="preserve">40,144,611.62</w:t>
      </w:r>
      <w:r>
        <w:rPr>
          <w:rFonts w:eastAsia="仿宋_GB2312" w:hint="eastAsia"/>
          <w:sz w:val="30"/>
          <w:szCs w:val="30"/>
        </w:rPr>
        <w:t xml:space="preserve">元，与2023年度相比</w:t>
      </w:r>
      <w:r>
        <w:rPr>
          <w:rFonts w:eastAsia="仿宋_GB2312" w:hint="eastAsia"/>
          <w:sz w:val="30"/>
          <w:szCs w:val="30"/>
        </w:rPr>
        <w:t xml:space="preserve">增加10,731,180.94元，</w:t>
      </w:r>
      <w:r>
        <w:rPr>
          <w:rFonts w:eastAsia="仿宋_GB2312" w:hint="eastAsia"/>
          <w:sz w:val="30"/>
          <w:szCs w:val="30"/>
        </w:rPr>
        <w:t xml:space="preserve">主要原因是</w:t>
      </w:r>
      <w:r>
        <w:rPr>
          <w:rFonts w:eastAsia="仿宋_GB2312" w:hint="eastAsia"/>
          <w:sz w:val="30"/>
          <w:szCs w:val="30"/>
        </w:rPr>
        <w:t xml:space="preserve">事业单位经营收入增加</w:t>
      </w:r>
      <w:r>
        <w:rPr>
          <w:rFonts w:eastAsia="仿宋_GB2312" w:hint="eastAsia"/>
          <w:sz w:val="30"/>
          <w:szCs w:val="30"/>
        </w:rPr>
        <w:t xml:space="preserve">。其中：</w:t>
      </w:r>
      <w:r>
        <w:rPr>
          <w:rFonts w:eastAsia="仿宋_GB2312" w:hint="eastAsia"/>
          <w:sz w:val="30"/>
          <w:szCs w:val="30"/>
        </w:rPr>
        <w:t xml:space="preserve">一般公共预算财政拨款收入5,893,000.00元，占14.679%；事业单位经营收入34,232,245.60元，占85.272%；其他收入19,366.02元，占0.048%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天津市地球物理勘探中心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38,170,190.20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增加9,127,918.29元，</w:t>
      </w:r>
      <w:r>
        <w:rPr>
          <w:rFonts w:eastAsia="仿宋_GB2312" w:hint="eastAsia"/>
          <w:sz w:val="30"/>
          <w:szCs w:val="30"/>
        </w:rPr>
        <w:t xml:space="preserve">主要原因是</w:t>
      </w:r>
      <w:r>
        <w:rPr>
          <w:rFonts w:eastAsia="仿宋_GB2312" w:hint="eastAsia"/>
          <w:sz w:val="30"/>
          <w:szCs w:val="30"/>
        </w:rPr>
        <w:t xml:space="preserve">事业单位经营支出增加</w:t>
      </w:r>
      <w:r>
        <w:rPr>
          <w:rFonts w:eastAsia="仿宋_GB2312" w:hint="eastAsia"/>
          <w:sz w:val="30"/>
          <w:szCs w:val="30"/>
        </w:rPr>
        <w:t xml:space="preserve">。其中：</w:t>
      </w:r>
      <w:r>
        <w:rPr>
          <w:rFonts w:eastAsia="仿宋_GB2312" w:hint="eastAsia"/>
          <w:sz w:val="30"/>
          <w:szCs w:val="30"/>
        </w:rPr>
        <w:t xml:space="preserve">基本支出8,046,598.65元，占21.081%；经营支出30,123,591.55元，占78.919%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天津市地球物理勘探中心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5,893,000.00</w:t>
      </w:r>
      <w:r>
        <w:rPr>
          <w:rFonts w:eastAsia="仿宋_GB2312" w:hint="eastAsia"/>
          <w:sz w:val="30"/>
          <w:szCs w:val="30"/>
        </w:rPr>
        <w:t xml:space="preserve">元。与2023年度相比，财政拨款收、支总计各</w:t>
      </w:r>
      <w:r>
        <w:rPr>
          <w:rFonts w:eastAsia="仿宋_GB2312" w:hint="eastAsia"/>
          <w:sz w:val="30"/>
          <w:szCs w:val="30"/>
        </w:rPr>
        <w:t xml:space="preserve">减少188,000.00元，下降3.092%，</w:t>
      </w:r>
      <w:r>
        <w:rPr>
          <w:rFonts w:eastAsia="仿宋_GB2312" w:hint="eastAsia"/>
          <w:sz w:val="30"/>
          <w:szCs w:val="30"/>
        </w:rPr>
        <w:t xml:space="preserve">主要原因是</w:t>
      </w:r>
      <w:r>
        <w:rPr>
          <w:rFonts w:eastAsia="仿宋_GB2312" w:hint="eastAsia"/>
          <w:sz w:val="30"/>
          <w:szCs w:val="30"/>
        </w:rPr>
        <w:t xml:space="preserve">落实过紧日子，严格按照预算执行。</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一般公共预算财政拨款5,893,000.00元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社会保障和就业支出1,117,000.00元、卫生健康支出246,000.00元、自然资源海洋气象等支出4,530,000.00元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天津市地球物理勘探中心2024年度部门决算一般公共预算财政拨款支出合计5,893,000.00元，占本年支出合计的15.439%。与2023年度相比，一般公共预算财政拨款支出</w:t>
      </w:r>
      <w:r>
        <w:rPr>
          <w:rFonts w:eastAsia="仿宋_GB2312" w:hint="eastAsia"/>
          <w:sz w:val="30"/>
          <w:szCs w:val="30"/>
        </w:rPr>
        <w:t xml:space="preserve">减少188,000.00元</w:t>
      </w:r>
      <w:r>
        <w:rPr>
          <w:rFonts w:eastAsia="仿宋_GB2312" w:hint="eastAsia"/>
          <w:sz w:val="30"/>
          <w:szCs w:val="30"/>
        </w:rPr>
        <w:t xml:space="preserve">，下降3.092%</w:t>
      </w:r>
      <w:r>
        <w:rPr>
          <w:rFonts w:eastAsia="仿宋_GB2312" w:hint="eastAsia"/>
          <w:sz w:val="30"/>
          <w:szCs w:val="30"/>
        </w:rPr>
        <w:t xml:space="preserve">，主要原因是落实过紧日子，严格按照预算执行。。</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2024年度一般公共预算财政拨款支出5,893,000.00元，主要用于以下方面：</w:t>
      </w:r>
      <w:r>
        <w:rPr>
          <w:rFonts w:eastAsia="仿宋_GB2312" w:hint="eastAsia"/>
          <w:sz w:val="30"/>
          <w:szCs w:val="30"/>
        </w:rPr>
        <w:t xml:space="preserve">社会保障和就业支出（类）支出1,117,000.00元，占18.955%,卫生健康支出（类）支出246,000.00元，占4.174%,自然资源海洋气象等支出（类）支出4,530,000.00元，占76.871%</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2024年度一般公共预算财政拨款支出年初预算为5,824,000.00元，支出决算为5,893,000.00元</w:t>
      </w:r>
      <w:r>
        <w:rPr>
          <w:rFonts w:eastAsia="仿宋_GB2312" w:hint="eastAsia"/>
          <w:sz w:val="30"/>
          <w:szCs w:val="30"/>
        </w:rPr>
        <w:t xml:space="preserve">，完成年初预算的101.185%</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699,000.00元，支出决算为768,000.00元，完成年初预算的109.871%，决算数大于预算数的主要原因是：年中追加机关事业单位基本养老保险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349,000.00元，支出决算为349,000.00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3.卫生健康支出（类）行政事业单位医疗（款）事业单位医疗（项）年初预算为218,000.00元，支出决算为218,000.00元，完成年初预算的100.000%，决算数与预算数持平的主要原因是：厉行节约，严格按照预算执行。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28,000.00元，支出决算为28,000.00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5.自然资源海洋气象等支出（类）自然资源事务（款）事业运行（项）年初预算为4,530,000.00元，支出决算为4,530,000.00元，完成年初预算的100.000%，决算数与预算数持平的主要原因是：厉行节约，严格按照预算执行</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天津市地球物理勘探中心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5,893,000.00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减少188,000.00元，</w:t>
      </w:r>
      <w:r>
        <w:rPr>
          <w:rFonts w:eastAsia="仿宋_GB2312" w:hint="eastAsia"/>
          <w:sz w:val="30"/>
          <w:szCs w:val="30"/>
        </w:rPr>
        <w:t xml:space="preserve">主要原因是</w:t>
      </w:r>
      <w:r>
        <w:rPr>
          <w:rFonts w:eastAsia="仿宋_GB2312" w:hint="eastAsia"/>
          <w:sz w:val="30"/>
          <w:szCs w:val="30"/>
        </w:rPr>
        <w:t xml:space="preserve">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人员经费5,887,000.00元，主要包括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公用经费6,000.00元，主要包括</w:t>
      </w:r>
      <w:r>
        <w:rPr>
          <w:rFonts w:eastAsia="仿宋_GB2312" w:hint="eastAsia"/>
          <w:sz w:val="30"/>
          <w:szCs w:val="30"/>
        </w:rPr>
        <w:t xml:space="preserve">福利费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天津市地球物理勘探中心2024年度无政府性基金预算财政拨款收入、支出和结转结余。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天津市地球物理勘探中心2024年度无国有资本经营预算财政拨款收入、支出和结转结余。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天津市地球物理勘探中心2024年度无机关运行经费。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地球物理勘探中心2024年政府采购支出总额9,200.00元，其中：政府采购货物支出9,200.00元、政府采购工程支出0.00元、政府采购服务支出0.00元。授予中小企业合同金额9,200.00元，占政府采购支出总额的100.000%，其中：授予小微企业合同金额9,200.00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截至2024年12月31日，天津市地球物理勘探中心共有车辆6辆</w:t>
      </w:r>
      <w:r>
        <w:rPr>
          <w:rFonts w:eastAsia="仿宋_GB2312" w:hint="eastAsia"/>
          <w:sz w:val="30"/>
          <w:szCs w:val="30"/>
        </w:rPr>
        <w:t xml:space="preserve">，其中：</w:t>
      </w:r>
      <w:r>
        <w:rPr>
          <w:rFonts w:eastAsia="仿宋_GB2312" w:hint="eastAsia"/>
          <w:sz w:val="30"/>
          <w:szCs w:val="30"/>
        </w:rPr>
        <w:t xml:space="preserve">其他用车6辆</w:t>
      </w:r>
      <w:r>
        <w:rPr>
          <w:rFonts w:eastAsia="仿宋_GB2312" w:hint="eastAsia"/>
          <w:sz w:val="30"/>
          <w:szCs w:val="30"/>
        </w:rPr>
        <w:t xml:space="preserve">，其他用车主要包括地质勘探工作用车</w:t>
      </w:r>
      <w:r>
        <w:rPr>
          <w:rFonts w:eastAsia="仿宋_GB2312" w:hint="eastAsia"/>
          <w:sz w:val="30"/>
          <w:szCs w:val="30"/>
        </w:rPr>
        <w:t xml:space="preserve">。单价100万元以上的设备5台（套）。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天津市地球物理勘探中心2024年度没有项目支出，无需开展绩效自评。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天津市地球物理勘探中心不属于乡、镇、街级单位，不涉及公开2024年度教育、医疗卫生、社会保障和就业、住房保障、涉农补贴等民生支出情况。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