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天津华北地质勘查总院</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1"/>
          <w:headerReference w:type="default" r:id="rId32"/>
          <w:headerReference w:type="first" r:id="rId33"/>
          <w:footerReference w:type="even" r:id="rId34"/>
          <w:footerReference w:type="default" r:id="rId35"/>
          <w:footerReference w:type="first" r:id="rId3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3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198055373"/>
      <w:bookmarkStart w:id="1" w:name="_Toc1358716097"/>
      <w:bookmarkStart w:id="2" w:name="_Toc403062085"/>
      <w:bookmarkStart w:id="3" w:name="_Toc1214908849"/>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698509467"/>
      <w:bookmarkStart w:id="7" w:name="_Toc909979739"/>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天津华北地质勘查总院</w:t>
      </w:r>
      <w:r>
        <w:rPr>
          <w:rFonts w:ascii="仿宋_GB2312" w:eastAsia="仿宋_GB2312" w:hint="eastAsia"/>
          <w:sz w:val="30"/>
          <w:szCs w:val="30"/>
        </w:rPr>
        <w:t xml:space="preserve">的主要职责是：</w:t>
      </w:r>
      <w:r>
        <w:rPr>
          <w:rFonts w:ascii="仿宋_GB2312" w:eastAsia="仿宋_GB2312" w:hint="eastAsia"/>
          <w:sz w:val="30"/>
          <w:szCs w:val="30"/>
        </w:rPr>
        <w:t xml:space="preserve">担任国家和地方地矿资源勘查及公益性、基础性地质、环境地质、地质灾害的调查、评价和治理工作</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311971100"/>
      <w:bookmarkStart w:id="9" w:name="_Toc1798423086"/>
      <w:bookmarkStart w:id="10" w:name="_Toc1702997367"/>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天津华北地质勘查总院内设3个职能科室；下辖0个预算单位。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天津华北地质勘查总院</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1.天津华北地质勘查总院</w:t>
      </w:r>
    </w:p>
    <w:p>
      <w:pPr>
        <w:spacing w:line="580" w:lineRule="exact"/>
        <w:jc w:val="center"/>
        <w:rPr>
          <w:rFonts w:eastAsia="黑体"/>
          <w:w w:val="95"/>
          <w:sz w:val="44"/>
          <w:szCs w:val="44"/>
        </w:rPr>
      </w:pPr>
      <w:r>
        <w:br w:type="page"/>
      </w:r>
      <w:bookmarkStart w:id="12" w:name="_Toc526698323"/>
      <w:bookmarkStart w:id="13" w:name="_Toc264474877"/>
      <w:bookmarkStart w:id="14" w:name="_Toc129069537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3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单位：天津华北地质勘查总院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32,711,800.00</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snapToGrid w:val="0"/>
              <w:jc w:val="right"/>
            </w:pPr>
            <w:r>
              <w:rPr>
                <w:rFonts w:ascii="宋体" w:eastAsia="宋体" w:hAnsi="宋体" w:cs="宋体"/>
                <w:b w:val="0"/>
                <w:i w:val="0"/>
                <w:color w:val="000000"/>
                <w:sz w:val="23"/>
              </w:rPr>
              <w:t xml:space="preserve">14,630,207.37</w:t>
            </w: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5,984,800.00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1,321,000.00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473,004.86</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snapToGrid w:val="0"/>
              <w:jc w:val="right"/>
            </w:pPr>
            <w:r>
              <w:rPr>
                <w:rFonts w:ascii="宋体" w:eastAsia="宋体" w:hAnsi="宋体" w:cs="宋体"/>
                <w:b w:val="0"/>
                <w:i w:val="0"/>
                <w:color w:val="000000"/>
                <w:sz w:val="23"/>
              </w:rPr>
              <w:t xml:space="preserve">49,947,083.06</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47,815,012.23</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57,252,883.06</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snapToGrid w:val="0"/>
              <w:jc w:val="right"/>
            </w:pPr>
            <w:r>
              <w:rPr>
                <w:rFonts w:ascii="宋体" w:eastAsia="宋体" w:hAnsi="宋体" w:cs="宋体"/>
                <w:b w:val="0"/>
                <w:i w:val="0"/>
                <w:color w:val="000000"/>
                <w:sz w:val="23"/>
              </w:rPr>
              <w:t xml:space="preserve">10,682,852.12</w:t>
            </w: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snapToGrid w:val="0"/>
              <w:jc w:val="right"/>
            </w:pPr>
            <w:r>
              <w:rPr>
                <w:rFonts w:ascii="宋体" w:eastAsia="宋体" w:hAnsi="宋体" w:cs="宋体"/>
                <w:b w:val="0"/>
                <w:i w:val="0"/>
                <w:color w:val="000000"/>
                <w:sz w:val="23"/>
              </w:rPr>
              <w:t xml:space="preserve">533,302.84</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-1,613,929.97</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-902,251.52</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-1,613,929.97</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56,883,934.38</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56,883,934.38</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单位：天津华北地质勘查总院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47,815,012.23</w:t>
            </w:r>
          </w:p>
        </w:tc>
        <w:tc>
          <w:tcPr>
            <w:tcW w:w="1240" w:type="dxa"/>
            <w:tcBorders/>
            <w:vAlign w:val="center"/>
          </w:tcPr>
          <w:p>
            <w:pPr>
              <w:snapToGrid w:val="0"/>
              <w:jc w:val="right"/>
            </w:pPr>
            <w:r>
              <w:rPr>
                <w:rFonts w:ascii="宋体" w:eastAsia="宋体" w:hAnsi="宋体" w:cs="宋体"/>
                <w:b w:val="0"/>
                <w:i w:val="0"/>
                <w:color w:val="000000"/>
                <w:sz w:val="14"/>
              </w:rPr>
              <w:t xml:space="preserve">32,711,800.00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14,630,207.37</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473,004.86</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5,984,800.00</w:t>
            </w:r>
          </w:p>
        </w:tc>
        <w:tc>
          <w:tcPr>
            <w:tcW w:w="1240" w:type="dxa"/>
            <w:tcBorders/>
            <w:vAlign w:val="center"/>
          </w:tcPr>
          <w:p>
            <w:pPr>
              <w:snapToGrid w:val="0"/>
              <w:jc w:val="right"/>
            </w:pPr>
            <w:r>
              <w:rPr>
                <w:rFonts w:ascii="宋体" w:eastAsia="宋体" w:hAnsi="宋体" w:cs="宋体"/>
                <w:b w:val="0"/>
                <w:i w:val="0"/>
                <w:color w:val="000000"/>
                <w:sz w:val="14"/>
              </w:rPr>
              <w:t xml:space="preserve">5,984,800.00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5,984,800.00</w:t>
            </w:r>
          </w:p>
        </w:tc>
        <w:tc>
          <w:tcPr>
            <w:tcW w:w="1240" w:type="dxa"/>
            <w:tcBorders/>
            <w:vAlign w:val="center"/>
          </w:tcPr>
          <w:p>
            <w:pPr>
              <w:snapToGrid w:val="0"/>
              <w:jc w:val="right"/>
            </w:pPr>
            <w:r>
              <w:rPr>
                <w:rFonts w:ascii="宋体" w:eastAsia="宋体" w:hAnsi="宋体" w:cs="宋体"/>
                <w:b w:val="0"/>
                <w:i w:val="0"/>
                <w:color w:val="000000"/>
                <w:sz w:val="14"/>
              </w:rPr>
              <w:t xml:space="preserve">5,984,800.00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4,055,000.00</w:t>
            </w:r>
          </w:p>
        </w:tc>
        <w:tc>
          <w:tcPr>
            <w:tcW w:w="1240" w:type="dxa"/>
            <w:tcBorders/>
            <w:vAlign w:val="center"/>
          </w:tcPr>
          <w:p>
            <w:pPr>
              <w:snapToGrid w:val="0"/>
              <w:jc w:val="right"/>
            </w:pPr>
            <w:r>
              <w:rPr>
                <w:rFonts w:ascii="宋体" w:eastAsia="宋体" w:hAnsi="宋体" w:cs="宋体"/>
                <w:b w:val="0"/>
                <w:i w:val="0"/>
                <w:color w:val="000000"/>
                <w:sz w:val="14"/>
              </w:rPr>
              <w:t xml:space="preserve">4,055,000.00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1,929,800.00</w:t>
            </w:r>
          </w:p>
        </w:tc>
        <w:tc>
          <w:tcPr>
            <w:tcW w:w="1240" w:type="dxa"/>
            <w:tcBorders/>
            <w:vAlign w:val="center"/>
          </w:tcPr>
          <w:p>
            <w:pPr>
              <w:snapToGrid w:val="0"/>
              <w:jc w:val="right"/>
            </w:pPr>
            <w:r>
              <w:rPr>
                <w:rFonts w:ascii="宋体" w:eastAsia="宋体" w:hAnsi="宋体" w:cs="宋体"/>
                <w:b w:val="0"/>
                <w:i w:val="0"/>
                <w:color w:val="000000"/>
                <w:sz w:val="14"/>
              </w:rPr>
              <w:t xml:space="preserve">1,929,800.00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1,321,000.00</w:t>
            </w:r>
          </w:p>
        </w:tc>
        <w:tc>
          <w:tcPr>
            <w:tcW w:w="1240" w:type="dxa"/>
            <w:tcBorders/>
            <w:vAlign w:val="center"/>
          </w:tcPr>
          <w:p>
            <w:pPr>
              <w:snapToGrid w:val="0"/>
              <w:jc w:val="right"/>
            </w:pPr>
            <w:r>
              <w:rPr>
                <w:rFonts w:ascii="宋体" w:eastAsia="宋体" w:hAnsi="宋体" w:cs="宋体"/>
                <w:b w:val="0"/>
                <w:i w:val="0"/>
                <w:color w:val="000000"/>
                <w:sz w:val="14"/>
              </w:rPr>
              <w:t xml:space="preserve">1,321,000.00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1,321,000.00</w:t>
            </w:r>
          </w:p>
        </w:tc>
        <w:tc>
          <w:tcPr>
            <w:tcW w:w="1240" w:type="dxa"/>
            <w:tcBorders/>
            <w:vAlign w:val="center"/>
          </w:tcPr>
          <w:p>
            <w:pPr>
              <w:snapToGrid w:val="0"/>
              <w:jc w:val="right"/>
            </w:pPr>
            <w:r>
              <w:rPr>
                <w:rFonts w:ascii="宋体" w:eastAsia="宋体" w:hAnsi="宋体" w:cs="宋体"/>
                <w:b w:val="0"/>
                <w:i w:val="0"/>
                <w:color w:val="000000"/>
                <w:sz w:val="14"/>
              </w:rPr>
              <w:t xml:space="preserve">1,321,000.00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1,171,000.00</w:t>
            </w:r>
          </w:p>
        </w:tc>
        <w:tc>
          <w:tcPr>
            <w:tcW w:w="1240" w:type="dxa"/>
            <w:tcBorders/>
            <w:vAlign w:val="center"/>
          </w:tcPr>
          <w:p>
            <w:pPr>
              <w:snapToGrid w:val="0"/>
              <w:jc w:val="right"/>
            </w:pPr>
            <w:r>
              <w:rPr>
                <w:rFonts w:ascii="宋体" w:eastAsia="宋体" w:hAnsi="宋体" w:cs="宋体"/>
                <w:b w:val="0"/>
                <w:i w:val="0"/>
                <w:color w:val="000000"/>
                <w:sz w:val="14"/>
              </w:rPr>
              <w:t xml:space="preserve">1,171,000.00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150,000.00</w:t>
            </w:r>
          </w:p>
        </w:tc>
        <w:tc>
          <w:tcPr>
            <w:tcW w:w="1240" w:type="dxa"/>
            <w:tcBorders/>
            <w:vAlign w:val="center"/>
          </w:tcPr>
          <w:p>
            <w:pPr>
              <w:snapToGrid w:val="0"/>
              <w:jc w:val="right"/>
            </w:pPr>
            <w:r>
              <w:rPr>
                <w:rFonts w:ascii="宋体" w:eastAsia="宋体" w:hAnsi="宋体" w:cs="宋体"/>
                <w:b w:val="0"/>
                <w:i w:val="0"/>
                <w:color w:val="000000"/>
                <w:sz w:val="14"/>
              </w:rPr>
              <w:t xml:space="preserve">150,000.00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220</w:t>
            </w:r>
          </w:p>
        </w:tc>
        <w:tc>
          <w:tcPr>
            <w:tcW w:w="2520" w:type="dxa"/>
            <w:tcBorders/>
            <w:vAlign w:val="center"/>
          </w:tcPr>
          <w:p>
            <w:pPr>
              <w:snapToGrid w:val="0"/>
              <w:jc w:val="left"/>
            </w:pPr>
            <w:r>
              <w:rPr>
                <w:rFonts w:ascii="宋体" w:eastAsia="宋体" w:hAnsi="宋体" w:cs="宋体"/>
                <w:b w:val="0"/>
                <w:i w:val="0"/>
                <w:color w:val="000000"/>
                <w:sz w:val="14"/>
              </w:rPr>
              <w:t xml:space="preserve">自然资源海洋气象等支出</w:t>
            </w:r>
          </w:p>
        </w:tc>
        <w:tc>
          <w:tcPr>
            <w:tcW w:w="1240" w:type="dxa"/>
            <w:tcBorders/>
            <w:vAlign w:val="center"/>
          </w:tcPr>
          <w:p>
            <w:pPr>
              <w:snapToGrid w:val="0"/>
              <w:jc w:val="right"/>
            </w:pPr>
            <w:r>
              <w:rPr>
                <w:rFonts w:ascii="宋体" w:eastAsia="宋体" w:hAnsi="宋体" w:cs="宋体"/>
                <w:b w:val="0"/>
                <w:i w:val="0"/>
                <w:color w:val="000000"/>
                <w:sz w:val="14"/>
              </w:rPr>
              <w:t xml:space="preserve">40,509,212.23</w:t>
            </w:r>
          </w:p>
        </w:tc>
        <w:tc>
          <w:tcPr>
            <w:tcW w:w="1240" w:type="dxa"/>
            <w:tcBorders/>
            <w:vAlign w:val="center"/>
          </w:tcPr>
          <w:p>
            <w:pPr>
              <w:snapToGrid w:val="0"/>
              <w:jc w:val="right"/>
            </w:pPr>
            <w:r>
              <w:rPr>
                <w:rFonts w:ascii="宋体" w:eastAsia="宋体" w:hAnsi="宋体" w:cs="宋体"/>
                <w:b w:val="0"/>
                <w:i w:val="0"/>
                <w:color w:val="000000"/>
                <w:sz w:val="14"/>
              </w:rPr>
              <w:t xml:space="preserve">25,406,000.00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14,630,207.37</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473,004.86</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22001</w:t>
            </w:r>
          </w:p>
        </w:tc>
        <w:tc>
          <w:tcPr>
            <w:tcW w:w="2520" w:type="dxa"/>
            <w:tcBorders/>
            <w:vAlign w:val="center"/>
          </w:tcPr>
          <w:p>
            <w:pPr>
              <w:snapToGrid w:val="0"/>
              <w:jc w:val="left"/>
            </w:pPr>
            <w:r>
              <w:rPr>
                <w:rFonts w:ascii="宋体" w:eastAsia="宋体" w:hAnsi="宋体" w:cs="宋体"/>
                <w:b w:val="0"/>
                <w:i w:val="0"/>
                <w:color w:val="000000"/>
                <w:sz w:val="14"/>
              </w:rPr>
              <w:t xml:space="preserve">自然资源事务</w:t>
            </w:r>
          </w:p>
        </w:tc>
        <w:tc>
          <w:tcPr>
            <w:tcW w:w="1240" w:type="dxa"/>
            <w:tcBorders/>
            <w:vAlign w:val="center"/>
          </w:tcPr>
          <w:p>
            <w:pPr>
              <w:snapToGrid w:val="0"/>
              <w:jc w:val="right"/>
            </w:pPr>
            <w:r>
              <w:rPr>
                <w:rFonts w:ascii="宋体" w:eastAsia="宋体" w:hAnsi="宋体" w:cs="宋体"/>
                <w:b w:val="0"/>
                <w:i w:val="0"/>
                <w:color w:val="000000"/>
                <w:sz w:val="14"/>
              </w:rPr>
              <w:t xml:space="preserve">40,509,212.23</w:t>
            </w:r>
          </w:p>
        </w:tc>
        <w:tc>
          <w:tcPr>
            <w:tcW w:w="1240" w:type="dxa"/>
            <w:tcBorders/>
            <w:vAlign w:val="center"/>
          </w:tcPr>
          <w:p>
            <w:pPr>
              <w:snapToGrid w:val="0"/>
              <w:jc w:val="right"/>
            </w:pPr>
            <w:r>
              <w:rPr>
                <w:rFonts w:ascii="宋体" w:eastAsia="宋体" w:hAnsi="宋体" w:cs="宋体"/>
                <w:b w:val="0"/>
                <w:i w:val="0"/>
                <w:color w:val="000000"/>
                <w:sz w:val="14"/>
              </w:rPr>
              <w:t xml:space="preserve">25,406,000.00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14,630,207.37</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473,004.86</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2200150</w:t>
            </w:r>
          </w:p>
        </w:tc>
        <w:tc>
          <w:tcPr>
            <w:tcW w:w="2520" w:type="dxa"/>
            <w:tcBorders/>
            <w:vAlign w:val="center"/>
          </w:tcPr>
          <w:p>
            <w:pPr>
              <w:snapToGrid w:val="0"/>
              <w:jc w:val="left"/>
            </w:pPr>
            <w:r>
              <w:rPr>
                <w:rFonts w:ascii="宋体" w:eastAsia="宋体" w:hAnsi="宋体" w:cs="宋体"/>
                <w:b w:val="0"/>
                <w:i w:val="0"/>
                <w:color w:val="000000"/>
                <w:sz w:val="14"/>
              </w:rPr>
              <w:t xml:space="preserve">事业运行</w:t>
            </w:r>
          </w:p>
        </w:tc>
        <w:tc>
          <w:tcPr>
            <w:tcW w:w="1240" w:type="dxa"/>
            <w:tcBorders/>
            <w:vAlign w:val="center"/>
          </w:tcPr>
          <w:p>
            <w:pPr>
              <w:snapToGrid w:val="0"/>
              <w:jc w:val="right"/>
            </w:pPr>
            <w:r>
              <w:rPr>
                <w:rFonts w:ascii="宋体" w:eastAsia="宋体" w:hAnsi="宋体" w:cs="宋体"/>
                <w:b w:val="0"/>
                <w:i w:val="0"/>
                <w:color w:val="000000"/>
                <w:sz w:val="14"/>
              </w:rPr>
              <w:t xml:space="preserve">40,509,212.23</w:t>
            </w:r>
          </w:p>
        </w:tc>
        <w:tc>
          <w:tcPr>
            <w:tcW w:w="1240" w:type="dxa"/>
            <w:tcBorders/>
            <w:vAlign w:val="center"/>
          </w:tcPr>
          <w:p>
            <w:pPr>
              <w:snapToGrid w:val="0"/>
              <w:jc w:val="right"/>
            </w:pPr>
            <w:r>
              <w:rPr>
                <w:rFonts w:ascii="宋体" w:eastAsia="宋体" w:hAnsi="宋体" w:cs="宋体"/>
                <w:b w:val="0"/>
                <w:i w:val="0"/>
                <w:color w:val="000000"/>
                <w:sz w:val="14"/>
              </w:rPr>
              <w:t xml:space="preserve">25,406,000.00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14,630,207.37</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473,004.86</w:t>
            </w: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单位：天津华北地质勘查总院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56,883,934.38</w:t>
            </w:r>
          </w:p>
        </w:tc>
        <w:tc>
          <w:tcPr>
            <w:tcW w:w="580" w:type="dxa"/>
            <w:tcBorders/>
            <w:vAlign w:val="center"/>
          </w:tcPr>
          <w:p>
            <w:pPr>
              <w:snapToGrid w:val="0"/>
              <w:jc w:val="right"/>
            </w:pPr>
            <w:r>
              <w:rPr>
                <w:rFonts w:ascii="宋体" w:eastAsia="宋体" w:hAnsi="宋体" w:cs="宋体"/>
                <w:b w:val="0"/>
                <w:i w:val="0"/>
                <w:color w:val="000000"/>
                <w:sz w:val="9"/>
              </w:rPr>
              <w:t xml:space="preserve">47,815,012.23</w:t>
            </w:r>
          </w:p>
        </w:tc>
        <w:tc>
          <w:tcPr>
            <w:tcW w:w="580" w:type="dxa"/>
            <w:tcBorders/>
            <w:vAlign w:val="center"/>
          </w:tcPr>
          <w:p>
            <w:pPr>
              <w:snapToGrid w:val="0"/>
              <w:jc w:val="right"/>
            </w:pPr>
            <w:r>
              <w:rPr>
                <w:rFonts w:ascii="宋体" w:eastAsia="宋体" w:hAnsi="宋体" w:cs="宋体"/>
                <w:b w:val="0"/>
                <w:i w:val="0"/>
                <w:color w:val="000000"/>
                <w:sz w:val="9"/>
              </w:rPr>
              <w:t xml:space="preserve">32,711,800.00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14,630,207.37</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473,004.86</w:t>
            </w:r>
          </w:p>
        </w:tc>
        <w:tc>
          <w:tcPr>
            <w:tcW w:w="580" w:type="dxa"/>
            <w:tcBorders/>
            <w:vAlign w:val="center"/>
          </w:tcPr>
          <w:p>
            <w:pPr>
              <w:snapToGrid w:val="0"/>
              <w:jc w:val="right"/>
            </w:pPr>
            <w:r>
              <w:rPr>
                <w:rFonts w:ascii="宋体" w:eastAsia="宋体" w:hAnsi="宋体" w:cs="宋体"/>
                <w:b w:val="0"/>
                <w:i w:val="0"/>
                <w:color w:val="000000"/>
                <w:sz w:val="9"/>
              </w:rPr>
              <w:t xml:space="preserve">9,068,922.15</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9,068,922.15</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9,068,922.15</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615202</w:t>
            </w:r>
          </w:p>
        </w:tc>
        <w:tc>
          <w:tcPr>
            <w:tcW w:w="1520" w:type="dxa"/>
            <w:tcBorders/>
            <w:vAlign w:val="center"/>
          </w:tcPr>
          <w:p>
            <w:pPr>
              <w:snapToGrid w:val="0"/>
              <w:jc w:val="center"/>
            </w:pPr>
            <w:r>
              <w:rPr>
                <w:rFonts w:ascii="宋体" w:eastAsia="宋体" w:hAnsi="宋体" w:cs="宋体"/>
                <w:b w:val="0"/>
                <w:i w:val="0"/>
                <w:color w:val="000000"/>
                <w:sz w:val="9"/>
              </w:rPr>
              <w:t xml:space="preserve">天津华北地质勘查总院</w:t>
            </w:r>
          </w:p>
        </w:tc>
        <w:tc>
          <w:tcPr>
            <w:tcW w:w="580" w:type="dxa"/>
            <w:tcBorders/>
            <w:vAlign w:val="center"/>
          </w:tcPr>
          <w:p>
            <w:pPr>
              <w:snapToGrid w:val="0"/>
              <w:jc w:val="right"/>
            </w:pPr>
            <w:r>
              <w:rPr>
                <w:rFonts w:ascii="宋体" w:eastAsia="宋体" w:hAnsi="宋体" w:cs="宋体"/>
                <w:b w:val="0"/>
                <w:i w:val="0"/>
                <w:color w:val="000000"/>
                <w:sz w:val="9"/>
              </w:rPr>
              <w:t xml:space="preserve">56,883,934.38</w:t>
            </w:r>
          </w:p>
        </w:tc>
        <w:tc>
          <w:tcPr>
            <w:tcW w:w="580" w:type="dxa"/>
            <w:tcBorders/>
            <w:vAlign w:val="center"/>
          </w:tcPr>
          <w:p>
            <w:pPr>
              <w:snapToGrid w:val="0"/>
              <w:jc w:val="right"/>
            </w:pPr>
            <w:r>
              <w:rPr>
                <w:rFonts w:ascii="宋体" w:eastAsia="宋体" w:hAnsi="宋体" w:cs="宋体"/>
                <w:b w:val="0"/>
                <w:i w:val="0"/>
                <w:color w:val="000000"/>
                <w:sz w:val="9"/>
              </w:rPr>
              <w:t xml:space="preserve">47,815,012.23</w:t>
            </w:r>
          </w:p>
        </w:tc>
        <w:tc>
          <w:tcPr>
            <w:tcW w:w="580" w:type="dxa"/>
            <w:tcBorders/>
            <w:vAlign w:val="center"/>
          </w:tcPr>
          <w:p>
            <w:pPr>
              <w:snapToGrid w:val="0"/>
              <w:jc w:val="right"/>
            </w:pPr>
            <w:r>
              <w:rPr>
                <w:rFonts w:ascii="宋体" w:eastAsia="宋体" w:hAnsi="宋体" w:cs="宋体"/>
                <w:b w:val="0"/>
                <w:i w:val="0"/>
                <w:color w:val="000000"/>
                <w:sz w:val="9"/>
              </w:rPr>
              <w:t xml:space="preserve">32,711,800.00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14,630,207.37</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473,004.86</w:t>
            </w:r>
          </w:p>
        </w:tc>
        <w:tc>
          <w:tcPr>
            <w:tcW w:w="580" w:type="dxa"/>
            <w:tcBorders/>
            <w:vAlign w:val="center"/>
          </w:tcPr>
          <w:p>
            <w:pPr>
              <w:snapToGrid w:val="0"/>
              <w:jc w:val="right"/>
            </w:pPr>
            <w:r>
              <w:rPr>
                <w:rFonts w:ascii="宋体" w:eastAsia="宋体" w:hAnsi="宋体" w:cs="宋体"/>
                <w:b w:val="0"/>
                <w:i w:val="0"/>
                <w:color w:val="000000"/>
                <w:sz w:val="9"/>
              </w:rPr>
              <w:t xml:space="preserve">9,068,922.15</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9,068,922.15</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9,068,922.15</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单位：天津华北地质勘查总院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57,252,883.06</w:t>
            </w:r>
          </w:p>
        </w:tc>
        <w:tc>
          <w:tcPr>
            <w:tcW w:w="1320" w:type="dxa"/>
            <w:tcBorders/>
            <w:vAlign w:val="center"/>
          </w:tcPr>
          <w:p>
            <w:pPr>
              <w:snapToGrid w:val="0"/>
              <w:jc w:val="right"/>
            </w:pPr>
            <w:r>
              <w:rPr>
                <w:rFonts w:ascii="宋体" w:eastAsia="宋体" w:hAnsi="宋体" w:cs="宋体"/>
                <w:b w:val="0"/>
                <w:i w:val="0"/>
                <w:color w:val="000000"/>
                <w:sz w:val="15"/>
              </w:rPr>
              <w:t xml:space="preserve">43,334,354.14</w:t>
            </w: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13,918,528.92</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5,984,800.00</w:t>
            </w:r>
          </w:p>
        </w:tc>
        <w:tc>
          <w:tcPr>
            <w:tcW w:w="1320" w:type="dxa"/>
            <w:tcBorders/>
            <w:vAlign w:val="center"/>
          </w:tcPr>
          <w:p>
            <w:pPr>
              <w:snapToGrid w:val="0"/>
              <w:jc w:val="right"/>
            </w:pPr>
            <w:r>
              <w:rPr>
                <w:rFonts w:ascii="宋体" w:eastAsia="宋体" w:hAnsi="宋体" w:cs="宋体"/>
                <w:b w:val="0"/>
                <w:i w:val="0"/>
                <w:color w:val="000000"/>
                <w:sz w:val="15"/>
              </w:rPr>
              <w:t xml:space="preserve">5,984,800.00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5,984,800.00</w:t>
            </w:r>
          </w:p>
        </w:tc>
        <w:tc>
          <w:tcPr>
            <w:tcW w:w="1320" w:type="dxa"/>
            <w:tcBorders/>
            <w:vAlign w:val="center"/>
          </w:tcPr>
          <w:p>
            <w:pPr>
              <w:snapToGrid w:val="0"/>
              <w:jc w:val="right"/>
            </w:pPr>
            <w:r>
              <w:rPr>
                <w:rFonts w:ascii="宋体" w:eastAsia="宋体" w:hAnsi="宋体" w:cs="宋体"/>
                <w:b w:val="0"/>
                <w:i w:val="0"/>
                <w:color w:val="000000"/>
                <w:sz w:val="15"/>
              </w:rPr>
              <w:t xml:space="preserve">5,984,800.00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4,055,000.00</w:t>
            </w:r>
          </w:p>
        </w:tc>
        <w:tc>
          <w:tcPr>
            <w:tcW w:w="1320" w:type="dxa"/>
            <w:tcBorders/>
            <w:vAlign w:val="center"/>
          </w:tcPr>
          <w:p>
            <w:pPr>
              <w:snapToGrid w:val="0"/>
              <w:jc w:val="right"/>
            </w:pPr>
            <w:r>
              <w:rPr>
                <w:rFonts w:ascii="宋体" w:eastAsia="宋体" w:hAnsi="宋体" w:cs="宋体"/>
                <w:b w:val="0"/>
                <w:i w:val="0"/>
                <w:color w:val="000000"/>
                <w:sz w:val="15"/>
              </w:rPr>
              <w:t xml:space="preserve">4,055,000.00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1,929,800.00</w:t>
            </w:r>
          </w:p>
        </w:tc>
        <w:tc>
          <w:tcPr>
            <w:tcW w:w="1320" w:type="dxa"/>
            <w:tcBorders/>
            <w:vAlign w:val="center"/>
          </w:tcPr>
          <w:p>
            <w:pPr>
              <w:snapToGrid w:val="0"/>
              <w:jc w:val="right"/>
            </w:pPr>
            <w:r>
              <w:rPr>
                <w:rFonts w:ascii="宋体" w:eastAsia="宋体" w:hAnsi="宋体" w:cs="宋体"/>
                <w:b w:val="0"/>
                <w:i w:val="0"/>
                <w:color w:val="000000"/>
                <w:sz w:val="15"/>
              </w:rPr>
              <w:t xml:space="preserve">1,929,800.00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1,321,000.00</w:t>
            </w:r>
          </w:p>
        </w:tc>
        <w:tc>
          <w:tcPr>
            <w:tcW w:w="1320" w:type="dxa"/>
            <w:tcBorders/>
            <w:vAlign w:val="center"/>
          </w:tcPr>
          <w:p>
            <w:pPr>
              <w:snapToGrid w:val="0"/>
              <w:jc w:val="right"/>
            </w:pPr>
            <w:r>
              <w:rPr>
                <w:rFonts w:ascii="宋体" w:eastAsia="宋体" w:hAnsi="宋体" w:cs="宋体"/>
                <w:b w:val="0"/>
                <w:i w:val="0"/>
                <w:color w:val="000000"/>
                <w:sz w:val="15"/>
              </w:rPr>
              <w:t xml:space="preserve">1,321,000.00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1,321,000.00</w:t>
            </w:r>
          </w:p>
        </w:tc>
        <w:tc>
          <w:tcPr>
            <w:tcW w:w="1320" w:type="dxa"/>
            <w:tcBorders/>
            <w:vAlign w:val="center"/>
          </w:tcPr>
          <w:p>
            <w:pPr>
              <w:snapToGrid w:val="0"/>
              <w:jc w:val="right"/>
            </w:pPr>
            <w:r>
              <w:rPr>
                <w:rFonts w:ascii="宋体" w:eastAsia="宋体" w:hAnsi="宋体" w:cs="宋体"/>
                <w:b w:val="0"/>
                <w:i w:val="0"/>
                <w:color w:val="000000"/>
                <w:sz w:val="15"/>
              </w:rPr>
              <w:t xml:space="preserve">1,321,000.00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1,171,000.00</w:t>
            </w:r>
          </w:p>
        </w:tc>
        <w:tc>
          <w:tcPr>
            <w:tcW w:w="1320" w:type="dxa"/>
            <w:tcBorders/>
            <w:vAlign w:val="center"/>
          </w:tcPr>
          <w:p>
            <w:pPr>
              <w:snapToGrid w:val="0"/>
              <w:jc w:val="right"/>
            </w:pPr>
            <w:r>
              <w:rPr>
                <w:rFonts w:ascii="宋体" w:eastAsia="宋体" w:hAnsi="宋体" w:cs="宋体"/>
                <w:b w:val="0"/>
                <w:i w:val="0"/>
                <w:color w:val="000000"/>
                <w:sz w:val="15"/>
              </w:rPr>
              <w:t xml:space="preserve">1,171,000.00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150,000.00</w:t>
            </w:r>
          </w:p>
        </w:tc>
        <w:tc>
          <w:tcPr>
            <w:tcW w:w="1320" w:type="dxa"/>
            <w:tcBorders/>
            <w:vAlign w:val="center"/>
          </w:tcPr>
          <w:p>
            <w:pPr>
              <w:snapToGrid w:val="0"/>
              <w:jc w:val="right"/>
            </w:pPr>
            <w:r>
              <w:rPr>
                <w:rFonts w:ascii="宋体" w:eastAsia="宋体" w:hAnsi="宋体" w:cs="宋体"/>
                <w:b w:val="0"/>
                <w:i w:val="0"/>
                <w:color w:val="000000"/>
                <w:sz w:val="15"/>
              </w:rPr>
              <w:t xml:space="preserve">150,000.00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220</w:t>
            </w:r>
          </w:p>
        </w:tc>
        <w:tc>
          <w:tcPr>
            <w:tcW w:w="4400" w:type="dxa"/>
            <w:tcBorders/>
            <w:vAlign w:val="center"/>
          </w:tcPr>
          <w:p>
            <w:pPr>
              <w:snapToGrid w:val="0"/>
              <w:jc w:val="left"/>
            </w:pPr>
            <w:r>
              <w:rPr>
                <w:rFonts w:ascii="宋体" w:eastAsia="宋体" w:hAnsi="宋体" w:cs="宋体"/>
                <w:b w:val="0"/>
                <w:i w:val="0"/>
                <w:color w:val="000000"/>
                <w:sz w:val="15"/>
              </w:rPr>
              <w:t xml:space="preserve">自然资源海洋气象等支出</w:t>
            </w:r>
          </w:p>
        </w:tc>
        <w:tc>
          <w:tcPr>
            <w:tcW w:w="1320" w:type="dxa"/>
            <w:tcBorders/>
            <w:vAlign w:val="center"/>
          </w:tcPr>
          <w:p>
            <w:pPr>
              <w:snapToGrid w:val="0"/>
              <w:jc w:val="right"/>
            </w:pPr>
            <w:r>
              <w:rPr>
                <w:rFonts w:ascii="宋体" w:eastAsia="宋体" w:hAnsi="宋体" w:cs="宋体"/>
                <w:b w:val="0"/>
                <w:i w:val="0"/>
                <w:color w:val="000000"/>
                <w:sz w:val="15"/>
              </w:rPr>
              <w:t xml:space="preserve">49,947,083.06</w:t>
            </w:r>
          </w:p>
        </w:tc>
        <w:tc>
          <w:tcPr>
            <w:tcW w:w="1320" w:type="dxa"/>
            <w:tcBorders/>
            <w:vAlign w:val="center"/>
          </w:tcPr>
          <w:p>
            <w:pPr>
              <w:snapToGrid w:val="0"/>
              <w:jc w:val="right"/>
            </w:pPr>
            <w:r>
              <w:rPr>
                <w:rFonts w:ascii="宋体" w:eastAsia="宋体" w:hAnsi="宋体" w:cs="宋体"/>
                <w:b w:val="0"/>
                <w:i w:val="0"/>
                <w:color w:val="000000"/>
                <w:sz w:val="15"/>
              </w:rPr>
              <w:t xml:space="preserve">36,028,554.14</w:t>
            </w: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13,918,528.92</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22001</w:t>
            </w:r>
          </w:p>
        </w:tc>
        <w:tc>
          <w:tcPr>
            <w:tcW w:w="4400" w:type="dxa"/>
            <w:tcBorders/>
            <w:vAlign w:val="center"/>
          </w:tcPr>
          <w:p>
            <w:pPr>
              <w:snapToGrid w:val="0"/>
              <w:jc w:val="left"/>
            </w:pPr>
            <w:r>
              <w:rPr>
                <w:rFonts w:ascii="宋体" w:eastAsia="宋体" w:hAnsi="宋体" w:cs="宋体"/>
                <w:b w:val="0"/>
                <w:i w:val="0"/>
                <w:color w:val="000000"/>
                <w:sz w:val="15"/>
              </w:rPr>
              <w:t xml:space="preserve">自然资源事务</w:t>
            </w:r>
          </w:p>
        </w:tc>
        <w:tc>
          <w:tcPr>
            <w:tcW w:w="1320" w:type="dxa"/>
            <w:tcBorders/>
            <w:vAlign w:val="center"/>
          </w:tcPr>
          <w:p>
            <w:pPr>
              <w:snapToGrid w:val="0"/>
              <w:jc w:val="right"/>
            </w:pPr>
            <w:r>
              <w:rPr>
                <w:rFonts w:ascii="宋体" w:eastAsia="宋体" w:hAnsi="宋体" w:cs="宋体"/>
                <w:b w:val="0"/>
                <w:i w:val="0"/>
                <w:color w:val="000000"/>
                <w:sz w:val="15"/>
              </w:rPr>
              <w:t xml:space="preserve">49,947,083.06</w:t>
            </w:r>
          </w:p>
        </w:tc>
        <w:tc>
          <w:tcPr>
            <w:tcW w:w="1320" w:type="dxa"/>
            <w:tcBorders/>
            <w:vAlign w:val="center"/>
          </w:tcPr>
          <w:p>
            <w:pPr>
              <w:snapToGrid w:val="0"/>
              <w:jc w:val="right"/>
            </w:pPr>
            <w:r>
              <w:rPr>
                <w:rFonts w:ascii="宋体" w:eastAsia="宋体" w:hAnsi="宋体" w:cs="宋体"/>
                <w:b w:val="0"/>
                <w:i w:val="0"/>
                <w:color w:val="000000"/>
                <w:sz w:val="15"/>
              </w:rPr>
              <w:t xml:space="preserve">36,028,554.14</w:t>
            </w: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13,918,528.92</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2200150</w:t>
            </w:r>
          </w:p>
        </w:tc>
        <w:tc>
          <w:tcPr>
            <w:tcW w:w="4400" w:type="dxa"/>
            <w:tcBorders/>
            <w:vAlign w:val="center"/>
          </w:tcPr>
          <w:p>
            <w:pPr>
              <w:snapToGrid w:val="0"/>
              <w:jc w:val="left"/>
            </w:pPr>
            <w:r>
              <w:rPr>
                <w:rFonts w:ascii="宋体" w:eastAsia="宋体" w:hAnsi="宋体" w:cs="宋体"/>
                <w:b w:val="0"/>
                <w:i w:val="0"/>
                <w:color w:val="000000"/>
                <w:sz w:val="15"/>
              </w:rPr>
              <w:t xml:space="preserve">事业运行</w:t>
            </w:r>
          </w:p>
        </w:tc>
        <w:tc>
          <w:tcPr>
            <w:tcW w:w="1320" w:type="dxa"/>
            <w:tcBorders/>
            <w:vAlign w:val="center"/>
          </w:tcPr>
          <w:p>
            <w:pPr>
              <w:snapToGrid w:val="0"/>
              <w:jc w:val="right"/>
            </w:pPr>
            <w:r>
              <w:rPr>
                <w:rFonts w:ascii="宋体" w:eastAsia="宋体" w:hAnsi="宋体" w:cs="宋体"/>
                <w:b w:val="0"/>
                <w:i w:val="0"/>
                <w:color w:val="000000"/>
                <w:sz w:val="15"/>
              </w:rPr>
              <w:t xml:space="preserve">49,947,083.06</w:t>
            </w:r>
          </w:p>
        </w:tc>
        <w:tc>
          <w:tcPr>
            <w:tcW w:w="1320" w:type="dxa"/>
            <w:tcBorders/>
            <w:vAlign w:val="center"/>
          </w:tcPr>
          <w:p>
            <w:pPr>
              <w:snapToGrid w:val="0"/>
              <w:jc w:val="right"/>
            </w:pPr>
            <w:r>
              <w:rPr>
                <w:rFonts w:ascii="宋体" w:eastAsia="宋体" w:hAnsi="宋体" w:cs="宋体"/>
                <w:b w:val="0"/>
                <w:i w:val="0"/>
                <w:color w:val="000000"/>
                <w:sz w:val="15"/>
              </w:rPr>
              <w:t xml:space="preserve">36,028,554.14</w:t>
            </w: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13,918,528.92</w:t>
            </w: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单位：天津华北地质勘查总院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32,711,800.00</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5,984,800.00</w:t>
            </w:r>
          </w:p>
        </w:tc>
        <w:tc>
          <w:tcPr>
            <w:tcW w:w="1420" w:type="dxa"/>
            <w:tcBorders/>
            <w:vAlign w:val="center"/>
          </w:tcPr>
          <w:p>
            <w:pPr>
              <w:snapToGrid w:val="0"/>
              <w:jc w:val="right"/>
            </w:pPr>
            <w:r>
              <w:rPr>
                <w:rFonts w:ascii="宋体" w:eastAsia="宋体" w:hAnsi="宋体" w:cs="宋体"/>
                <w:b w:val="0"/>
                <w:i w:val="0"/>
                <w:color w:val="000000"/>
                <w:sz w:val="16"/>
              </w:rPr>
              <w:t xml:space="preserve">5,984,800.00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1,321,000.00</w:t>
            </w:r>
          </w:p>
        </w:tc>
        <w:tc>
          <w:tcPr>
            <w:tcW w:w="1420" w:type="dxa"/>
            <w:tcBorders/>
            <w:vAlign w:val="center"/>
          </w:tcPr>
          <w:p>
            <w:pPr>
              <w:snapToGrid w:val="0"/>
              <w:jc w:val="right"/>
            </w:pPr>
            <w:r>
              <w:rPr>
                <w:rFonts w:ascii="宋体" w:eastAsia="宋体" w:hAnsi="宋体" w:cs="宋体"/>
                <w:b w:val="0"/>
                <w:i w:val="0"/>
                <w:color w:val="000000"/>
                <w:sz w:val="16"/>
              </w:rPr>
              <w:t xml:space="preserve">1,321,000.00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snapToGrid w:val="0"/>
              <w:jc w:val="right"/>
            </w:pPr>
            <w:r>
              <w:rPr>
                <w:rFonts w:ascii="宋体" w:eastAsia="宋体" w:hAnsi="宋体" w:cs="宋体"/>
                <w:b w:val="0"/>
                <w:i w:val="0"/>
                <w:color w:val="000000"/>
                <w:sz w:val="16"/>
              </w:rPr>
              <w:t xml:space="preserve">25,406,000.00</w:t>
            </w:r>
          </w:p>
        </w:tc>
        <w:tc>
          <w:tcPr>
            <w:tcW w:w="1420" w:type="dxa"/>
            <w:tcBorders/>
            <w:vAlign w:val="center"/>
          </w:tcPr>
          <w:p>
            <w:pPr>
              <w:snapToGrid w:val="0"/>
              <w:jc w:val="right"/>
            </w:pPr>
            <w:r>
              <w:rPr>
                <w:rFonts w:ascii="宋体" w:eastAsia="宋体" w:hAnsi="宋体" w:cs="宋体"/>
                <w:b w:val="0"/>
                <w:i w:val="0"/>
                <w:color w:val="000000"/>
                <w:sz w:val="16"/>
              </w:rPr>
              <w:t xml:space="preserve">25,406,000.00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32,711,800.00</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32,711,800.00</w:t>
            </w:r>
          </w:p>
        </w:tc>
        <w:tc>
          <w:tcPr>
            <w:tcW w:w="1420" w:type="dxa"/>
            <w:tcBorders/>
            <w:vAlign w:val="center"/>
          </w:tcPr>
          <w:p>
            <w:pPr>
              <w:snapToGrid w:val="0"/>
              <w:jc w:val="right"/>
            </w:pPr>
            <w:r>
              <w:rPr>
                <w:rFonts w:ascii="宋体" w:eastAsia="宋体" w:hAnsi="宋体" w:cs="宋体"/>
                <w:b w:val="0"/>
                <w:i w:val="0"/>
                <w:color w:val="000000"/>
                <w:sz w:val="16"/>
              </w:rPr>
              <w:t xml:space="preserve">32,711,800.00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32,711,800.00</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32,711,800.00</w:t>
            </w:r>
          </w:p>
        </w:tc>
        <w:tc>
          <w:tcPr>
            <w:tcW w:w="1420" w:type="dxa"/>
            <w:tcBorders/>
            <w:vAlign w:val="center"/>
          </w:tcPr>
          <w:p>
            <w:pPr>
              <w:snapToGrid w:val="0"/>
              <w:jc w:val="right"/>
            </w:pPr>
            <w:r>
              <w:rPr>
                <w:rFonts w:ascii="宋体" w:eastAsia="宋体" w:hAnsi="宋体" w:cs="宋体"/>
                <w:b w:val="0"/>
                <w:i w:val="0"/>
                <w:color w:val="000000"/>
                <w:sz w:val="16"/>
              </w:rPr>
              <w:t xml:space="preserve">32,711,800.00</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单位：天津华北地质勘查总院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32,711,800.00</w:t>
            </w:r>
          </w:p>
        </w:tc>
        <w:tc>
          <w:tcPr>
            <w:tcW w:w="1720" w:type="dxa"/>
            <w:tcBorders/>
            <w:vAlign w:val="center"/>
          </w:tcPr>
          <w:p>
            <w:pPr>
              <w:snapToGrid w:val="0"/>
              <w:jc w:val="right"/>
            </w:pPr>
            <w:r>
              <w:rPr>
                <w:rFonts w:ascii="宋体" w:eastAsia="宋体" w:hAnsi="宋体" w:cs="宋体"/>
                <w:b w:val="0"/>
                <w:i w:val="0"/>
                <w:color w:val="000000"/>
                <w:sz w:val="20"/>
              </w:rPr>
              <w:t xml:space="preserve">32,711,800.00</w:t>
            </w:r>
          </w:p>
        </w:tc>
        <w:tc>
          <w:tcPr>
            <w:tcW w:w="1720" w:type="dxa"/>
            <w:tcBorders/>
            <w:vAlign w:val="center"/>
          </w:tcPr>
          <w:p>
            <w:pPr>
              <w:snapToGrid w:val="0"/>
              <w:jc w:val="right"/>
            </w:pPr>
            <w:r>
              <w:rPr>
                <w:rFonts w:ascii="宋体" w:eastAsia="宋体" w:hAnsi="宋体" w:cs="宋体"/>
                <w:b w:val="0"/>
                <w:i w:val="0"/>
                <w:color w:val="000000"/>
                <w:sz w:val="20"/>
              </w:rPr>
              <w:t xml:space="preserve">31,627,800.00</w:t>
            </w:r>
          </w:p>
        </w:tc>
        <w:tc>
          <w:tcPr>
            <w:tcW w:w="1720" w:type="dxa"/>
            <w:tcBorders/>
            <w:vAlign w:val="center"/>
          </w:tcPr>
          <w:p>
            <w:pPr>
              <w:snapToGrid w:val="0"/>
              <w:jc w:val="right"/>
            </w:pPr>
            <w:r>
              <w:rPr>
                <w:rFonts w:ascii="宋体" w:eastAsia="宋体" w:hAnsi="宋体" w:cs="宋体"/>
                <w:b w:val="0"/>
                <w:i w:val="0"/>
                <w:color w:val="000000"/>
                <w:sz w:val="20"/>
              </w:rPr>
              <w:t xml:space="preserve">1,084,000.00</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5,984,800.00</w:t>
            </w:r>
          </w:p>
        </w:tc>
        <w:tc>
          <w:tcPr>
            <w:tcW w:w="1720" w:type="dxa"/>
            <w:tcBorders/>
            <w:vAlign w:val="center"/>
          </w:tcPr>
          <w:p>
            <w:pPr>
              <w:snapToGrid w:val="0"/>
              <w:jc w:val="right"/>
            </w:pPr>
            <w:r>
              <w:rPr>
                <w:rFonts w:ascii="宋体" w:eastAsia="宋体" w:hAnsi="宋体" w:cs="宋体"/>
                <w:b w:val="0"/>
                <w:i w:val="0"/>
                <w:color w:val="000000"/>
                <w:sz w:val="20"/>
              </w:rPr>
              <w:t xml:space="preserve">5,984,800.00</w:t>
            </w:r>
          </w:p>
        </w:tc>
        <w:tc>
          <w:tcPr>
            <w:tcW w:w="1720" w:type="dxa"/>
            <w:tcBorders/>
            <w:vAlign w:val="center"/>
          </w:tcPr>
          <w:p>
            <w:pPr>
              <w:snapToGrid w:val="0"/>
              <w:jc w:val="right"/>
            </w:pPr>
            <w:r>
              <w:rPr>
                <w:rFonts w:ascii="宋体" w:eastAsia="宋体" w:hAnsi="宋体" w:cs="宋体"/>
                <w:b w:val="0"/>
                <w:i w:val="0"/>
                <w:color w:val="000000"/>
                <w:sz w:val="20"/>
              </w:rPr>
              <w:t xml:space="preserve">5,984,800.00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5,984,800.00</w:t>
            </w:r>
          </w:p>
        </w:tc>
        <w:tc>
          <w:tcPr>
            <w:tcW w:w="1720" w:type="dxa"/>
            <w:tcBorders/>
            <w:vAlign w:val="center"/>
          </w:tcPr>
          <w:p>
            <w:pPr>
              <w:snapToGrid w:val="0"/>
              <w:jc w:val="right"/>
            </w:pPr>
            <w:r>
              <w:rPr>
                <w:rFonts w:ascii="宋体" w:eastAsia="宋体" w:hAnsi="宋体" w:cs="宋体"/>
                <w:b w:val="0"/>
                <w:i w:val="0"/>
                <w:color w:val="000000"/>
                <w:sz w:val="20"/>
              </w:rPr>
              <w:t xml:space="preserve">5,984,800.00</w:t>
            </w:r>
          </w:p>
        </w:tc>
        <w:tc>
          <w:tcPr>
            <w:tcW w:w="1720" w:type="dxa"/>
            <w:tcBorders/>
            <w:vAlign w:val="center"/>
          </w:tcPr>
          <w:p>
            <w:pPr>
              <w:snapToGrid w:val="0"/>
              <w:jc w:val="right"/>
            </w:pPr>
            <w:r>
              <w:rPr>
                <w:rFonts w:ascii="宋体" w:eastAsia="宋体" w:hAnsi="宋体" w:cs="宋体"/>
                <w:b w:val="0"/>
                <w:i w:val="0"/>
                <w:color w:val="000000"/>
                <w:sz w:val="20"/>
              </w:rPr>
              <w:t xml:space="preserve">5,984,800.00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4,055,000.00</w:t>
            </w:r>
          </w:p>
        </w:tc>
        <w:tc>
          <w:tcPr>
            <w:tcW w:w="1720" w:type="dxa"/>
            <w:tcBorders/>
            <w:vAlign w:val="center"/>
          </w:tcPr>
          <w:p>
            <w:pPr>
              <w:snapToGrid w:val="0"/>
              <w:jc w:val="right"/>
            </w:pPr>
            <w:r>
              <w:rPr>
                <w:rFonts w:ascii="宋体" w:eastAsia="宋体" w:hAnsi="宋体" w:cs="宋体"/>
                <w:b w:val="0"/>
                <w:i w:val="0"/>
                <w:color w:val="000000"/>
                <w:sz w:val="20"/>
              </w:rPr>
              <w:t xml:space="preserve">4,055,000.00</w:t>
            </w:r>
          </w:p>
        </w:tc>
        <w:tc>
          <w:tcPr>
            <w:tcW w:w="1720" w:type="dxa"/>
            <w:tcBorders/>
            <w:vAlign w:val="center"/>
          </w:tcPr>
          <w:p>
            <w:pPr>
              <w:snapToGrid w:val="0"/>
              <w:jc w:val="right"/>
            </w:pPr>
            <w:r>
              <w:rPr>
                <w:rFonts w:ascii="宋体" w:eastAsia="宋体" w:hAnsi="宋体" w:cs="宋体"/>
                <w:b w:val="0"/>
                <w:i w:val="0"/>
                <w:color w:val="000000"/>
                <w:sz w:val="20"/>
              </w:rPr>
              <w:t xml:space="preserve">4,055,000.00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1,929,800.00</w:t>
            </w:r>
          </w:p>
        </w:tc>
        <w:tc>
          <w:tcPr>
            <w:tcW w:w="1720" w:type="dxa"/>
            <w:tcBorders/>
            <w:vAlign w:val="center"/>
          </w:tcPr>
          <w:p>
            <w:pPr>
              <w:snapToGrid w:val="0"/>
              <w:jc w:val="right"/>
            </w:pPr>
            <w:r>
              <w:rPr>
                <w:rFonts w:ascii="宋体" w:eastAsia="宋体" w:hAnsi="宋体" w:cs="宋体"/>
                <w:b w:val="0"/>
                <w:i w:val="0"/>
                <w:color w:val="000000"/>
                <w:sz w:val="20"/>
              </w:rPr>
              <w:t xml:space="preserve">1,929,800.00</w:t>
            </w:r>
          </w:p>
        </w:tc>
        <w:tc>
          <w:tcPr>
            <w:tcW w:w="1720" w:type="dxa"/>
            <w:tcBorders/>
            <w:vAlign w:val="center"/>
          </w:tcPr>
          <w:p>
            <w:pPr>
              <w:snapToGrid w:val="0"/>
              <w:jc w:val="right"/>
            </w:pPr>
            <w:r>
              <w:rPr>
                <w:rFonts w:ascii="宋体" w:eastAsia="宋体" w:hAnsi="宋体" w:cs="宋体"/>
                <w:b w:val="0"/>
                <w:i w:val="0"/>
                <w:color w:val="000000"/>
                <w:sz w:val="20"/>
              </w:rPr>
              <w:t xml:space="preserve">1,929,800.00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1,321,000.00</w:t>
            </w:r>
          </w:p>
        </w:tc>
        <w:tc>
          <w:tcPr>
            <w:tcW w:w="1720" w:type="dxa"/>
            <w:tcBorders/>
            <w:vAlign w:val="center"/>
          </w:tcPr>
          <w:p>
            <w:pPr>
              <w:snapToGrid w:val="0"/>
              <w:jc w:val="right"/>
            </w:pPr>
            <w:r>
              <w:rPr>
                <w:rFonts w:ascii="宋体" w:eastAsia="宋体" w:hAnsi="宋体" w:cs="宋体"/>
                <w:b w:val="0"/>
                <w:i w:val="0"/>
                <w:color w:val="000000"/>
                <w:sz w:val="20"/>
              </w:rPr>
              <w:t xml:space="preserve">1,321,000.00</w:t>
            </w:r>
          </w:p>
        </w:tc>
        <w:tc>
          <w:tcPr>
            <w:tcW w:w="1720" w:type="dxa"/>
            <w:tcBorders/>
            <w:vAlign w:val="center"/>
          </w:tcPr>
          <w:p>
            <w:pPr>
              <w:snapToGrid w:val="0"/>
              <w:jc w:val="right"/>
            </w:pPr>
            <w:r>
              <w:rPr>
                <w:rFonts w:ascii="宋体" w:eastAsia="宋体" w:hAnsi="宋体" w:cs="宋体"/>
                <w:b w:val="0"/>
                <w:i w:val="0"/>
                <w:color w:val="000000"/>
                <w:sz w:val="20"/>
              </w:rPr>
              <w:t xml:space="preserve">1,321,000.00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1,321,000.00</w:t>
            </w:r>
          </w:p>
        </w:tc>
        <w:tc>
          <w:tcPr>
            <w:tcW w:w="1720" w:type="dxa"/>
            <w:tcBorders/>
            <w:vAlign w:val="center"/>
          </w:tcPr>
          <w:p>
            <w:pPr>
              <w:snapToGrid w:val="0"/>
              <w:jc w:val="right"/>
            </w:pPr>
            <w:r>
              <w:rPr>
                <w:rFonts w:ascii="宋体" w:eastAsia="宋体" w:hAnsi="宋体" w:cs="宋体"/>
                <w:b w:val="0"/>
                <w:i w:val="0"/>
                <w:color w:val="000000"/>
                <w:sz w:val="20"/>
              </w:rPr>
              <w:t xml:space="preserve">1,321,000.00</w:t>
            </w:r>
          </w:p>
        </w:tc>
        <w:tc>
          <w:tcPr>
            <w:tcW w:w="1720" w:type="dxa"/>
            <w:tcBorders/>
            <w:vAlign w:val="center"/>
          </w:tcPr>
          <w:p>
            <w:pPr>
              <w:snapToGrid w:val="0"/>
              <w:jc w:val="right"/>
            </w:pPr>
            <w:r>
              <w:rPr>
                <w:rFonts w:ascii="宋体" w:eastAsia="宋体" w:hAnsi="宋体" w:cs="宋体"/>
                <w:b w:val="0"/>
                <w:i w:val="0"/>
                <w:color w:val="000000"/>
                <w:sz w:val="20"/>
              </w:rPr>
              <w:t xml:space="preserve">1,321,000.00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1,171,000.00</w:t>
            </w:r>
          </w:p>
        </w:tc>
        <w:tc>
          <w:tcPr>
            <w:tcW w:w="1720" w:type="dxa"/>
            <w:tcBorders/>
            <w:vAlign w:val="center"/>
          </w:tcPr>
          <w:p>
            <w:pPr>
              <w:snapToGrid w:val="0"/>
              <w:jc w:val="right"/>
            </w:pPr>
            <w:r>
              <w:rPr>
                <w:rFonts w:ascii="宋体" w:eastAsia="宋体" w:hAnsi="宋体" w:cs="宋体"/>
                <w:b w:val="0"/>
                <w:i w:val="0"/>
                <w:color w:val="000000"/>
                <w:sz w:val="20"/>
              </w:rPr>
              <w:t xml:space="preserve">1,171,000.00</w:t>
            </w:r>
          </w:p>
        </w:tc>
        <w:tc>
          <w:tcPr>
            <w:tcW w:w="1720" w:type="dxa"/>
            <w:tcBorders/>
            <w:vAlign w:val="center"/>
          </w:tcPr>
          <w:p>
            <w:pPr>
              <w:snapToGrid w:val="0"/>
              <w:jc w:val="right"/>
            </w:pPr>
            <w:r>
              <w:rPr>
                <w:rFonts w:ascii="宋体" w:eastAsia="宋体" w:hAnsi="宋体" w:cs="宋体"/>
                <w:b w:val="0"/>
                <w:i w:val="0"/>
                <w:color w:val="000000"/>
                <w:sz w:val="20"/>
              </w:rPr>
              <w:t xml:space="preserve">1,171,000.00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150,000.00</w:t>
            </w:r>
          </w:p>
        </w:tc>
        <w:tc>
          <w:tcPr>
            <w:tcW w:w="1720" w:type="dxa"/>
            <w:tcBorders/>
            <w:vAlign w:val="center"/>
          </w:tcPr>
          <w:p>
            <w:pPr>
              <w:snapToGrid w:val="0"/>
              <w:jc w:val="right"/>
            </w:pPr>
            <w:r>
              <w:rPr>
                <w:rFonts w:ascii="宋体" w:eastAsia="宋体" w:hAnsi="宋体" w:cs="宋体"/>
                <w:b w:val="0"/>
                <w:i w:val="0"/>
                <w:color w:val="000000"/>
                <w:sz w:val="20"/>
              </w:rPr>
              <w:t xml:space="preserve">150,000.00</w:t>
            </w:r>
          </w:p>
        </w:tc>
        <w:tc>
          <w:tcPr>
            <w:tcW w:w="1720" w:type="dxa"/>
            <w:tcBorders/>
            <w:vAlign w:val="center"/>
          </w:tcPr>
          <w:p>
            <w:pPr>
              <w:snapToGrid w:val="0"/>
              <w:jc w:val="right"/>
            </w:pPr>
            <w:r>
              <w:rPr>
                <w:rFonts w:ascii="宋体" w:eastAsia="宋体" w:hAnsi="宋体" w:cs="宋体"/>
                <w:b w:val="0"/>
                <w:i w:val="0"/>
                <w:color w:val="000000"/>
                <w:sz w:val="20"/>
              </w:rPr>
              <w:t xml:space="preserve">150,000.00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220</w:t>
            </w:r>
          </w:p>
        </w:tc>
        <w:tc>
          <w:tcPr>
            <w:tcW w:w="3480" w:type="dxa"/>
            <w:tcBorders/>
            <w:vAlign w:val="center"/>
          </w:tcPr>
          <w:p>
            <w:pPr>
              <w:snapToGrid w:val="0"/>
              <w:jc w:val="left"/>
            </w:pPr>
            <w:r>
              <w:rPr>
                <w:rFonts w:ascii="宋体" w:eastAsia="宋体" w:hAnsi="宋体" w:cs="宋体"/>
                <w:b w:val="0"/>
                <w:i w:val="0"/>
                <w:color w:val="000000"/>
                <w:sz w:val="20"/>
              </w:rPr>
              <w:t xml:space="preserve">自然资源海洋气象等支出</w:t>
            </w:r>
          </w:p>
        </w:tc>
        <w:tc>
          <w:tcPr>
            <w:tcW w:w="1720" w:type="dxa"/>
            <w:tcBorders/>
            <w:vAlign w:val="center"/>
          </w:tcPr>
          <w:p>
            <w:pPr>
              <w:snapToGrid w:val="0"/>
              <w:jc w:val="right"/>
            </w:pPr>
            <w:r>
              <w:rPr>
                <w:rFonts w:ascii="宋体" w:eastAsia="宋体" w:hAnsi="宋体" w:cs="宋体"/>
                <w:b w:val="0"/>
                <w:i w:val="0"/>
                <w:color w:val="000000"/>
                <w:sz w:val="20"/>
              </w:rPr>
              <w:t xml:space="preserve">25,406,000.00</w:t>
            </w:r>
          </w:p>
        </w:tc>
        <w:tc>
          <w:tcPr>
            <w:tcW w:w="1720" w:type="dxa"/>
            <w:tcBorders/>
            <w:vAlign w:val="center"/>
          </w:tcPr>
          <w:p>
            <w:pPr>
              <w:snapToGrid w:val="0"/>
              <w:jc w:val="right"/>
            </w:pPr>
            <w:r>
              <w:rPr>
                <w:rFonts w:ascii="宋体" w:eastAsia="宋体" w:hAnsi="宋体" w:cs="宋体"/>
                <w:b w:val="0"/>
                <w:i w:val="0"/>
                <w:color w:val="000000"/>
                <w:sz w:val="20"/>
              </w:rPr>
              <w:t xml:space="preserve">25,406,000.00</w:t>
            </w:r>
          </w:p>
        </w:tc>
        <w:tc>
          <w:tcPr>
            <w:tcW w:w="1720" w:type="dxa"/>
            <w:tcBorders/>
            <w:vAlign w:val="center"/>
          </w:tcPr>
          <w:p>
            <w:pPr>
              <w:snapToGrid w:val="0"/>
              <w:jc w:val="right"/>
            </w:pPr>
            <w:r>
              <w:rPr>
                <w:rFonts w:ascii="宋体" w:eastAsia="宋体" w:hAnsi="宋体" w:cs="宋体"/>
                <w:b w:val="0"/>
                <w:i w:val="0"/>
                <w:color w:val="000000"/>
                <w:sz w:val="20"/>
              </w:rPr>
              <w:t xml:space="preserve">24,322,000.00</w:t>
            </w:r>
          </w:p>
        </w:tc>
        <w:tc>
          <w:tcPr>
            <w:tcW w:w="1720" w:type="dxa"/>
            <w:tcBorders/>
            <w:vAlign w:val="center"/>
          </w:tcPr>
          <w:p>
            <w:pPr>
              <w:snapToGrid w:val="0"/>
              <w:jc w:val="right"/>
            </w:pPr>
            <w:r>
              <w:rPr>
                <w:rFonts w:ascii="宋体" w:eastAsia="宋体" w:hAnsi="宋体" w:cs="宋体"/>
                <w:b w:val="0"/>
                <w:i w:val="0"/>
                <w:color w:val="000000"/>
                <w:sz w:val="20"/>
              </w:rPr>
              <w:t xml:space="preserve">1,084,000.00</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22001</w:t>
            </w:r>
          </w:p>
        </w:tc>
        <w:tc>
          <w:tcPr>
            <w:tcW w:w="3480" w:type="dxa"/>
            <w:tcBorders/>
            <w:vAlign w:val="center"/>
          </w:tcPr>
          <w:p>
            <w:pPr>
              <w:snapToGrid w:val="0"/>
              <w:jc w:val="left"/>
            </w:pPr>
            <w:r>
              <w:rPr>
                <w:rFonts w:ascii="宋体" w:eastAsia="宋体" w:hAnsi="宋体" w:cs="宋体"/>
                <w:b w:val="0"/>
                <w:i w:val="0"/>
                <w:color w:val="000000"/>
                <w:sz w:val="20"/>
              </w:rPr>
              <w:t xml:space="preserve">自然资源事务</w:t>
            </w:r>
          </w:p>
        </w:tc>
        <w:tc>
          <w:tcPr>
            <w:tcW w:w="1720" w:type="dxa"/>
            <w:tcBorders/>
            <w:vAlign w:val="center"/>
          </w:tcPr>
          <w:p>
            <w:pPr>
              <w:snapToGrid w:val="0"/>
              <w:jc w:val="right"/>
            </w:pPr>
            <w:r>
              <w:rPr>
                <w:rFonts w:ascii="宋体" w:eastAsia="宋体" w:hAnsi="宋体" w:cs="宋体"/>
                <w:b w:val="0"/>
                <w:i w:val="0"/>
                <w:color w:val="000000"/>
                <w:sz w:val="20"/>
              </w:rPr>
              <w:t xml:space="preserve">25,406,000.00</w:t>
            </w:r>
          </w:p>
        </w:tc>
        <w:tc>
          <w:tcPr>
            <w:tcW w:w="1720" w:type="dxa"/>
            <w:tcBorders/>
            <w:vAlign w:val="center"/>
          </w:tcPr>
          <w:p>
            <w:pPr>
              <w:snapToGrid w:val="0"/>
              <w:jc w:val="right"/>
            </w:pPr>
            <w:r>
              <w:rPr>
                <w:rFonts w:ascii="宋体" w:eastAsia="宋体" w:hAnsi="宋体" w:cs="宋体"/>
                <w:b w:val="0"/>
                <w:i w:val="0"/>
                <w:color w:val="000000"/>
                <w:sz w:val="20"/>
              </w:rPr>
              <w:t xml:space="preserve">25,406,000.00</w:t>
            </w:r>
          </w:p>
        </w:tc>
        <w:tc>
          <w:tcPr>
            <w:tcW w:w="1720" w:type="dxa"/>
            <w:tcBorders/>
            <w:vAlign w:val="center"/>
          </w:tcPr>
          <w:p>
            <w:pPr>
              <w:snapToGrid w:val="0"/>
              <w:jc w:val="right"/>
            </w:pPr>
            <w:r>
              <w:rPr>
                <w:rFonts w:ascii="宋体" w:eastAsia="宋体" w:hAnsi="宋体" w:cs="宋体"/>
                <w:b w:val="0"/>
                <w:i w:val="0"/>
                <w:color w:val="000000"/>
                <w:sz w:val="20"/>
              </w:rPr>
              <w:t xml:space="preserve">24,322,000.00</w:t>
            </w:r>
          </w:p>
        </w:tc>
        <w:tc>
          <w:tcPr>
            <w:tcW w:w="1720" w:type="dxa"/>
            <w:tcBorders/>
            <w:vAlign w:val="center"/>
          </w:tcPr>
          <w:p>
            <w:pPr>
              <w:snapToGrid w:val="0"/>
              <w:jc w:val="right"/>
            </w:pPr>
            <w:r>
              <w:rPr>
                <w:rFonts w:ascii="宋体" w:eastAsia="宋体" w:hAnsi="宋体" w:cs="宋体"/>
                <w:b w:val="0"/>
                <w:i w:val="0"/>
                <w:color w:val="000000"/>
                <w:sz w:val="20"/>
              </w:rPr>
              <w:t xml:space="preserve">1,084,000.00</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2200150</w:t>
            </w:r>
          </w:p>
        </w:tc>
        <w:tc>
          <w:tcPr>
            <w:tcW w:w="3480" w:type="dxa"/>
            <w:tcBorders/>
            <w:vAlign w:val="center"/>
          </w:tcPr>
          <w:p>
            <w:pPr>
              <w:snapToGrid w:val="0"/>
              <w:jc w:val="left"/>
            </w:pPr>
            <w:r>
              <w:rPr>
                <w:rFonts w:ascii="宋体" w:eastAsia="宋体" w:hAnsi="宋体" w:cs="宋体"/>
                <w:b w:val="0"/>
                <w:i w:val="0"/>
                <w:color w:val="000000"/>
                <w:sz w:val="20"/>
              </w:rPr>
              <w:t xml:space="preserve">事业运行</w:t>
            </w:r>
          </w:p>
        </w:tc>
        <w:tc>
          <w:tcPr>
            <w:tcW w:w="1720" w:type="dxa"/>
            <w:tcBorders/>
            <w:vAlign w:val="center"/>
          </w:tcPr>
          <w:p>
            <w:pPr>
              <w:snapToGrid w:val="0"/>
              <w:jc w:val="right"/>
            </w:pPr>
            <w:r>
              <w:rPr>
                <w:rFonts w:ascii="宋体" w:eastAsia="宋体" w:hAnsi="宋体" w:cs="宋体"/>
                <w:b w:val="0"/>
                <w:i w:val="0"/>
                <w:color w:val="000000"/>
                <w:sz w:val="20"/>
              </w:rPr>
              <w:t xml:space="preserve">25,406,000.00</w:t>
            </w:r>
          </w:p>
        </w:tc>
        <w:tc>
          <w:tcPr>
            <w:tcW w:w="1720" w:type="dxa"/>
            <w:tcBorders/>
            <w:vAlign w:val="center"/>
          </w:tcPr>
          <w:p>
            <w:pPr>
              <w:snapToGrid w:val="0"/>
              <w:jc w:val="right"/>
            </w:pPr>
            <w:r>
              <w:rPr>
                <w:rFonts w:ascii="宋体" w:eastAsia="宋体" w:hAnsi="宋体" w:cs="宋体"/>
                <w:b w:val="0"/>
                <w:i w:val="0"/>
                <w:color w:val="000000"/>
                <w:sz w:val="20"/>
              </w:rPr>
              <w:t xml:space="preserve">25,406,000.00</w:t>
            </w:r>
          </w:p>
        </w:tc>
        <w:tc>
          <w:tcPr>
            <w:tcW w:w="1720" w:type="dxa"/>
            <w:tcBorders/>
            <w:vAlign w:val="center"/>
          </w:tcPr>
          <w:p>
            <w:pPr>
              <w:snapToGrid w:val="0"/>
              <w:jc w:val="right"/>
            </w:pPr>
            <w:r>
              <w:rPr>
                <w:rFonts w:ascii="宋体" w:eastAsia="宋体" w:hAnsi="宋体" w:cs="宋体"/>
                <w:b w:val="0"/>
                <w:i w:val="0"/>
                <w:color w:val="000000"/>
                <w:sz w:val="20"/>
              </w:rPr>
              <w:t xml:space="preserve">24,322,000.00</w:t>
            </w:r>
          </w:p>
        </w:tc>
        <w:tc>
          <w:tcPr>
            <w:tcW w:w="1720" w:type="dxa"/>
            <w:tcBorders/>
            <w:vAlign w:val="center"/>
          </w:tcPr>
          <w:p>
            <w:pPr>
              <w:snapToGrid w:val="0"/>
              <w:jc w:val="right"/>
            </w:pPr>
            <w:r>
              <w:rPr>
                <w:rFonts w:ascii="宋体" w:eastAsia="宋体" w:hAnsi="宋体" w:cs="宋体"/>
                <w:b w:val="0"/>
                <w:i w:val="0"/>
                <w:color w:val="000000"/>
                <w:sz w:val="20"/>
              </w:rPr>
              <w:t xml:space="preserve">1,084,000.00</w:t>
            </w: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单位：天津华北地质勘查总院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31,627,800.00</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1,084,000.00</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11,318,069.83</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4,102,227.16</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3,908,703.01</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5,000.00</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4,055,000.00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65,000.00</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1,929,800.00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1,304,674.20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420,000.00</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495,000.00</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4,498,000.00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snapToGrid w:val="0"/>
              <w:jc w:val="right"/>
            </w:pPr>
            <w:r>
              <w:rPr>
                <w:rFonts w:ascii="宋体" w:eastAsia="宋体" w:hAnsi="宋体" w:cs="宋体"/>
                <w:b w:val="0"/>
                <w:i w:val="0"/>
                <w:color w:val="000000"/>
                <w:sz w:val="14"/>
              </w:rPr>
              <w:t xml:space="preserve">16,325.80</w:t>
            </w: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448,000.00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116,000.00</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snapToGrid w:val="0"/>
              <w:jc w:val="right"/>
            </w:pPr>
            <w:r>
              <w:rPr>
                <w:rFonts w:ascii="宋体" w:eastAsia="宋体" w:hAnsi="宋体" w:cs="宋体"/>
                <w:b w:val="0"/>
                <w:i w:val="0"/>
                <w:color w:val="000000"/>
                <w:sz w:val="14"/>
              </w:rPr>
              <w:t xml:space="preserve">30,000.00</w:t>
            </w: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31,627,800.00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1,084,000.00</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2050619938"/>
      <w:bookmarkStart w:id="27" w:name="_Toc1186085211"/>
      <w:bookmarkStart w:id="28" w:name="_Toc1972277765"/>
      <w:bookmarkStart w:id="29" w:name="_Toc1059543692"/>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单位：天津华北地质勘查总院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天津华北地质勘查总院2024年度政府性基金预算财政拨款收入支出决算表为空表。</w:t>
      </w:r>
      <w:bookmarkStart w:id="30" w:name="_Toc816430520"/>
      <w:bookmarkStart w:id="31" w:name="_Toc1662304910"/>
      <w:bookmarkStart w:id="32" w:name="_Toc1951730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单位：天津华北地质勘查总院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天津华北地质勘查总院2024年国有资本经营预算财政拨款收入支出决算表为空表。</w:t>
      </w:r>
      <w:bookmarkStart w:id="34" w:name="_Toc1743858547"/>
      <w:bookmarkStart w:id="35" w:name="_Toc1474728957"/>
      <w:bookmarkStart w:id="36"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单位：天津华北地质勘查总院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天津华北地质勘查总院2024年财政拨款“三公”经费支出决算表为空表。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2044509788"/>
      <w:bookmarkStart w:id="41" w:name="_Toc173785173"/>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单位：天津华北地质勘查总院</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p>
        </w:tc>
        <w:tc>
          <w:tcPr>
            <w:tcW w:w="5240" w:type="dxa"/>
            <w:tcBorders/>
            <w:vAlign w:val="center"/>
          </w:tcPr>
          <w:p>
            <w:pPr/>
          </w:p>
        </w:tc>
        <w:tc>
          <w:tcPr>
            <w:tcW w:w="116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pacing w:line="240" w:lineRule="atLeast"/>
        <w:ind w:firstLine="420" w:firstLineChars="200"/>
        <w:rPr>
          <w:rFonts w:ascii="黑体" w:eastAsia="黑体" w:hAnsi="仿宋"/>
          <w:sz w:val="21"/>
          <w:szCs w:val="21"/>
        </w:rPr>
      </w:pPr>
      <w:r>
        <w:rPr>
          <w:rFonts w:ascii="黑体" w:eastAsia="黑体" w:hAnsi="仿宋" w:hint="eastAsia"/>
          <w:sz w:val="21"/>
          <w:szCs w:val="21"/>
        </w:rPr>
        <w:t xml:space="preserve">天津华北地质勘查总院2024年项目支出决算表为空表。</w:t>
      </w:r>
    </w:p>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190171269"/>
      <w:bookmarkStart w:id="43" w:name="_Toc245797798"/>
      <w:bookmarkStart w:id="44" w:name="_Toc229642691"/>
      <w:bookmarkStart w:id="45" w:name="_Toc1068592552"/>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1512537805"/>
      <w:bookmarkStart w:id="47" w:name="_Toc429281603"/>
      <w:bookmarkStart w:id="48" w:name="_Toc576593978"/>
      <w:bookmarkStart w:id="49" w:name="_Toc752851347"/>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天津华北地质勘查总院</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56,883,934.38</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减少56,634,987.04元，下降49.890%</w:t>
      </w:r>
      <w:r>
        <w:rPr>
          <w:rFonts w:eastAsia="仿宋_GB2312" w:hint="eastAsia"/>
          <w:sz w:val="30"/>
          <w:szCs w:val="30"/>
        </w:rPr>
        <w:t xml:space="preserve">，主要原因是</w:t>
      </w:r>
      <w:r>
        <w:rPr>
          <w:rFonts w:eastAsia="仿宋_GB2312" w:hint="eastAsia"/>
          <w:sz w:val="30"/>
          <w:szCs w:val="30"/>
        </w:rPr>
        <w:t xml:space="preserve">收支总计中体现了以前年度经营亏损</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一般公共预算财政拨款收入32,711,800.00元、事业单位经营收入14,630,207.37元、其他收入473,004.86元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社会保障和就业支出5,984,800.00元、卫生健康支出1,321,000.00元、自然资源海洋气象等支出49,947,083.06元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458959096"/>
      <w:bookmarkStart w:id="51" w:name="_Toc198940905"/>
      <w:bookmarkStart w:id="52" w:name="_Toc1538331348"/>
      <w:bookmarkStart w:id="53" w:name="_Toc1368772982"/>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天津华北地质勘查总院</w:t>
      </w:r>
      <w:r>
        <w:rPr>
          <w:rFonts w:eastAsia="仿宋_GB2312" w:hint="eastAsia"/>
          <w:sz w:val="30"/>
          <w:szCs w:val="30"/>
        </w:rPr>
        <w:t xml:space="preserve">2024年度本年收入合计</w:t>
      </w:r>
      <w:r>
        <w:rPr>
          <w:rFonts w:eastAsia="仿宋_GB2312" w:hint="eastAsia"/>
          <w:sz w:val="30"/>
          <w:szCs w:val="30"/>
        </w:rPr>
        <w:t xml:space="preserve">47,815,012.23</w:t>
      </w:r>
      <w:r>
        <w:rPr>
          <w:rFonts w:eastAsia="仿宋_GB2312" w:hint="eastAsia"/>
          <w:sz w:val="30"/>
          <w:szCs w:val="30"/>
        </w:rPr>
        <w:t xml:space="preserve">元，与2023年度相比</w:t>
      </w:r>
      <w:r>
        <w:rPr>
          <w:rFonts w:eastAsia="仿宋_GB2312" w:hint="eastAsia"/>
          <w:sz w:val="30"/>
          <w:szCs w:val="30"/>
        </w:rPr>
        <w:t xml:space="preserve">减少5,351,155.66元，</w:t>
      </w:r>
      <w:r>
        <w:rPr>
          <w:rFonts w:eastAsia="仿宋_GB2312" w:hint="eastAsia"/>
          <w:sz w:val="30"/>
          <w:szCs w:val="30"/>
        </w:rPr>
        <w:t xml:space="preserve">主要原因是</w:t>
      </w:r>
      <w:r>
        <w:rPr>
          <w:rFonts w:eastAsia="仿宋_GB2312" w:hint="eastAsia"/>
          <w:sz w:val="30"/>
          <w:szCs w:val="30"/>
        </w:rPr>
        <w:t xml:space="preserve">财政拨款及事业单位经营收入减少</w:t>
      </w:r>
      <w:r>
        <w:rPr>
          <w:rFonts w:eastAsia="仿宋_GB2312" w:hint="eastAsia"/>
          <w:sz w:val="30"/>
          <w:szCs w:val="30"/>
        </w:rPr>
        <w:t xml:space="preserve">。其中：</w:t>
      </w:r>
      <w:r>
        <w:rPr>
          <w:rFonts w:eastAsia="仿宋_GB2312" w:hint="eastAsia"/>
          <w:sz w:val="30"/>
          <w:szCs w:val="30"/>
        </w:rPr>
        <w:t xml:space="preserve">一般公共预算财政拨款收入32,711,800.00元，占68.413%；事业单位经营收入14,630,207.37元，占30.598%；其他收入473,004.86元，占0.989%</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2115235603"/>
      <w:bookmarkStart w:id="55" w:name="_Toc1122681810"/>
      <w:bookmarkStart w:id="56" w:name="_Toc1179339603"/>
      <w:bookmarkStart w:id="57" w:name="_Toc757245026"/>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天津华北地质勘查总院</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57,252,883.06</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增加2,791,783.20元，</w:t>
      </w:r>
      <w:r>
        <w:rPr>
          <w:rFonts w:eastAsia="仿宋_GB2312" w:hint="eastAsia"/>
          <w:sz w:val="30"/>
          <w:szCs w:val="30"/>
        </w:rPr>
        <w:t xml:space="preserve">主要原因是</w:t>
      </w:r>
      <w:r>
        <w:rPr>
          <w:rFonts w:eastAsia="仿宋_GB2312" w:hint="eastAsia"/>
          <w:sz w:val="30"/>
          <w:szCs w:val="30"/>
        </w:rPr>
        <w:t xml:space="preserve">基本支出增加</w:t>
      </w:r>
      <w:r>
        <w:rPr>
          <w:rFonts w:eastAsia="仿宋_GB2312" w:hint="eastAsia"/>
          <w:sz w:val="30"/>
          <w:szCs w:val="30"/>
        </w:rPr>
        <w:t xml:space="preserve">。其中：</w:t>
      </w:r>
      <w:r>
        <w:rPr>
          <w:rFonts w:eastAsia="仿宋_GB2312" w:hint="eastAsia"/>
          <w:sz w:val="30"/>
          <w:szCs w:val="30"/>
        </w:rPr>
        <w:t xml:space="preserve">基本支出43,334,354.14元，占75.689%；经营支出13,918,528.92元，占24.311%</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2034129458"/>
      <w:bookmarkStart w:id="59" w:name="_Toc1121858128"/>
      <w:bookmarkStart w:id="60" w:name="_Toc1320487183"/>
      <w:bookmarkStart w:id="61" w:name="_Toc1029059860"/>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天津华北地质勘查总院</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32,711,800.00</w:t>
      </w:r>
      <w:r>
        <w:rPr>
          <w:rFonts w:eastAsia="仿宋_GB2312" w:hint="eastAsia"/>
          <w:sz w:val="30"/>
          <w:szCs w:val="30"/>
        </w:rPr>
        <w:t xml:space="preserve">元。与2023年度相比，财政拨款收、支总计各</w:t>
      </w:r>
      <w:r>
        <w:rPr>
          <w:rFonts w:eastAsia="仿宋_GB2312" w:hint="eastAsia"/>
          <w:sz w:val="30"/>
          <w:szCs w:val="30"/>
        </w:rPr>
        <w:t xml:space="preserve">减少2,711,200.00元，下降7.654%，</w:t>
      </w:r>
      <w:r>
        <w:rPr>
          <w:rFonts w:eastAsia="仿宋_GB2312" w:hint="eastAsia"/>
          <w:sz w:val="30"/>
          <w:szCs w:val="30"/>
        </w:rPr>
        <w:t xml:space="preserve">主要原因是</w:t>
      </w:r>
      <w:r>
        <w:rPr>
          <w:rFonts w:eastAsia="仿宋_GB2312" w:hint="eastAsia"/>
          <w:sz w:val="30"/>
          <w:szCs w:val="30"/>
        </w:rPr>
        <w:t xml:space="preserve">落实过紧日子，严格按照预算执行</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一般公共预算财政拨款32,711,800.00元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社会保障和就业支出5,984,800.00元、卫生健康支出1,321,000.00元、自然资源海洋气象等支出25,406,000.00元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723257729"/>
      <w:bookmarkStart w:id="63" w:name="_Toc1821624013"/>
      <w:bookmarkStart w:id="64" w:name="_Toc163136636"/>
      <w:bookmarkStart w:id="65" w:name="_Toc133207658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天津华北地质勘查总院2024年度部门决算一般公共预算财政拨款支出合计32,711,800.00元，占本年支出合计的57.136%。与2023年度相比，一般公共预算财政拨款支出</w:t>
      </w:r>
      <w:r>
        <w:rPr>
          <w:rFonts w:eastAsia="仿宋_GB2312" w:hint="eastAsia"/>
          <w:sz w:val="30"/>
          <w:szCs w:val="30"/>
        </w:rPr>
        <w:t xml:space="preserve">减少2,711,200.00元</w:t>
      </w:r>
      <w:r>
        <w:rPr>
          <w:rFonts w:eastAsia="仿宋_GB2312" w:hint="eastAsia"/>
          <w:sz w:val="30"/>
          <w:szCs w:val="30"/>
        </w:rPr>
        <w:t xml:space="preserve">，下降7.654%</w:t>
      </w:r>
      <w:r>
        <w:rPr>
          <w:rFonts w:eastAsia="仿宋_GB2312" w:hint="eastAsia"/>
          <w:sz w:val="30"/>
          <w:szCs w:val="30"/>
        </w:rPr>
        <w:t xml:space="preserve">，主要原因是落实过紧日子，严格按照预算执行。</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2024年度一般公共预算财政拨款支出32,711,800.00元，主要用于以下方面：</w:t>
      </w:r>
      <w:r>
        <w:rPr>
          <w:rFonts w:eastAsia="仿宋_GB2312" w:hint="eastAsia"/>
          <w:sz w:val="30"/>
          <w:szCs w:val="30"/>
        </w:rPr>
        <w:t xml:space="preserve">社会保障和就业支出（类）支出5,984,800.00元，占18.296%,卫生健康支出（类）支出1,321,000.00元，占4.038%,自然资源海洋气象等支出（类）支出25,406,000.00元，占77.666%</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2024年度一般公共预算财政拨款支出年初预算为31,215,000.00元，支出决算为32,711,800.00元</w:t>
      </w:r>
      <w:r>
        <w:rPr>
          <w:rFonts w:eastAsia="仿宋_GB2312" w:hint="eastAsia"/>
          <w:sz w:val="30"/>
          <w:szCs w:val="30"/>
        </w:rPr>
        <w:t xml:space="preserve">，完成年初预算的104.795%</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社会保障和就业支出（类）行政事业单位养老支出（款）机关事业单位基本养老保险缴费支出（项）年初预算为3,617,000.00元，支出决算为4,055,000.00元，完成年初预算的112.109%，决算数大于预算数的主要原因是：在年度预算执行过程中，因单位机构调整，预算由其他部门调剂转入；及年中追加机关事业单位养老保险。</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行政事业单位养老支出（款）机关事业单位职业年金缴费支出（项）年初预算为1,809,000.00元，支出决算为1,929,800.00元，完成年初预算的106.678%，决算数大于预算数的主要原因是：在年度预算执行过程中，因单位机构调整，预算由其他部门调剂转入；及补记职业年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卫生健康支出（类）行政事业单位医疗（款）事业单位医疗（项）年初预算为1,130,000.00元，支出决算为1,171,000.00元，完成年初预算的103.628%，决算数大于预算数的主要原因是：在年度预算执行过程中，因单位机构调整，预算由其他部门调剂转入。</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卫生健康支出（类）行政事业单位医疗（款）其他行政事业单位医疗支出（项）年初预算为145,000.00元，支出决算为150,000.00元，完成年初预算的103.448%，决算数大于预算数的主要原因是：在年度预算执行过程中，因单位机构调整，预算由其他部门调剂转入。</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自然资源海洋气象等支出（类）自然资源事务（款）事业运行（项）年初预算为24,514,000.00元，支出决算为25,406,000.00元，完成年初预算的103.639%，决算数大于预算数的主要原因是：在年度预算执行过程中，因单位机构调整，预算由其他部门调剂转入。</w:t>
      </w:r>
      <w:bookmarkStart w:id="66" w:name="_GoBack"/>
      <w:bookmarkEnd w:id="66"/>
    </w:p>
    <w:p>
      <w:pPr>
        <w:pStyle w:val="Heading2"/>
        <w:spacing w:before="0" w:after="0" w:line="600" w:lineRule="exact"/>
        <w:ind w:firstLine="600" w:firstLineChars="200"/>
        <w:rPr>
          <w:rFonts w:ascii="黑体" w:eastAsia="黑体" w:hAnsi="黑体" w:cs="仿宋_GB2312"/>
          <w:sz w:val="30"/>
          <w:szCs w:val="30"/>
        </w:rPr>
      </w:pPr>
      <w:bookmarkStart w:id="67" w:name="_Toc1828187861"/>
      <w:bookmarkStart w:id="68" w:name="_Toc1648307680"/>
      <w:bookmarkStart w:id="69" w:name="_Toc1127616914"/>
      <w:bookmarkStart w:id="70" w:name="_Toc1507914859"/>
      <w:r>
        <w:rPr>
          <w:rFonts w:ascii="黑体" w:eastAsia="黑体" w:hAnsi="黑体" w:cs="仿宋_GB2312" w:hint="eastAsia"/>
          <w:sz w:val="30"/>
          <w:szCs w:val="30"/>
        </w:rPr>
        <w:t xml:space="preserve">六、一般公共预算财政拨款基本支出决算情况说明</w:t>
      </w:r>
      <w:bookmarkEnd w:id="67"/>
      <w:bookmarkEnd w:id="68"/>
      <w:bookmarkEnd w:id="69"/>
      <w:bookmarkEnd w:id="70"/>
    </w:p>
    <w:p>
      <w:pPr>
        <w:spacing w:line="600" w:lineRule="exact"/>
        <w:ind w:firstLine="600" w:firstLineChars="200"/>
        <w:rPr>
          <w:rFonts w:eastAsia="仿宋_GB2312"/>
          <w:sz w:val="30"/>
          <w:szCs w:val="30"/>
        </w:rPr>
      </w:pPr>
      <w:r>
        <w:rPr>
          <w:rFonts w:eastAsia="仿宋_GB2312" w:hint="eastAsia"/>
          <w:sz w:val="30"/>
          <w:szCs w:val="30"/>
        </w:rPr>
        <w:t xml:space="preserve">天津华北地质勘查总院</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32,711,800.00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减少2,711,200.00元，</w:t>
      </w:r>
      <w:r>
        <w:rPr>
          <w:rFonts w:eastAsia="仿宋_GB2312" w:hint="eastAsia"/>
          <w:sz w:val="30"/>
          <w:szCs w:val="30"/>
        </w:rPr>
        <w:t xml:space="preserve">主要原因是</w:t>
      </w:r>
      <w:r>
        <w:rPr>
          <w:rFonts w:eastAsia="仿宋_GB2312" w:hint="eastAsia"/>
          <w:sz w:val="30"/>
          <w:szCs w:val="30"/>
        </w:rPr>
        <w:t xml:space="preserve">人员经费减少</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人员经费31,627,800.00元，主要包括</w:t>
      </w:r>
      <w:r>
        <w:rPr>
          <w:rFonts w:eastAsia="仿宋_GB2312" w:hint="eastAsia"/>
          <w:sz w:val="30"/>
          <w:szCs w:val="30"/>
        </w:rPr>
        <w:t xml:space="preserve">基本工资、津贴补贴、绩效工资、机关事业单位基本养老保险缴费、职业年金缴费、职工基本医疗保险缴费、其他社会保障缴费、住房公积金、医疗费</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公用经费1,084,000.00元，主要包括</w:t>
      </w:r>
      <w:r>
        <w:rPr>
          <w:rFonts w:eastAsia="仿宋_GB2312" w:hint="eastAsia"/>
          <w:sz w:val="30"/>
          <w:szCs w:val="30"/>
        </w:rPr>
        <w:t xml:space="preserve">水费、电费、物业管理费、工会经费、福利费、其他交通费用</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1" w:name="_Toc1070516966"/>
      <w:bookmarkStart w:id="72" w:name="_Toc157358551"/>
      <w:bookmarkStart w:id="73" w:name="_Toc314288823"/>
      <w:bookmarkStart w:id="74" w:name="_Toc568131460"/>
      <w:r>
        <w:rPr>
          <w:rFonts w:ascii="黑体" w:eastAsia="黑体" w:hAnsi="黑体" w:cs="仿宋_GB2312" w:hint="eastAsia"/>
          <w:sz w:val="30"/>
          <w:szCs w:val="30"/>
        </w:rPr>
        <w:t xml:space="preserve">七、政府性基金预算财政拨款收支决算情况说明</w:t>
      </w:r>
      <w:bookmarkEnd w:id="71"/>
      <w:bookmarkEnd w:id="72"/>
      <w:bookmarkEnd w:id="73"/>
      <w:bookmarkEnd w:id="74"/>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天津华北地质勘查总院2024年度无政府性基金预算财政拨款收入、支出和结转结余。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5" w:name="_Toc560652996"/>
      <w:bookmarkStart w:id="76" w:name="_Toc1172797200"/>
      <w:bookmarkStart w:id="77" w:name="_Toc1589960188"/>
      <w:bookmarkStart w:id="78" w:name="_Toc873153658"/>
      <w:r>
        <w:rPr>
          <w:rFonts w:ascii="黑体" w:eastAsia="黑体" w:hAnsi="黑体" w:cs="仿宋_GB2312" w:hint="eastAsia"/>
          <w:sz w:val="30"/>
          <w:szCs w:val="30"/>
        </w:rPr>
        <w:t xml:space="preserve">八、国有资本经营预算财政拨款收支决算情况说明</w:t>
      </w:r>
      <w:bookmarkEnd w:id="75"/>
      <w:bookmarkEnd w:id="76"/>
      <w:bookmarkEnd w:id="77"/>
      <w:bookmarkEnd w:id="78"/>
    </w:p>
    <w:p>
      <w:pPr>
        <w:spacing w:line="600" w:lineRule="exact"/>
        <w:ind w:firstLine="600" w:firstLineChars="200"/>
        <w:rPr>
          <w:rFonts w:eastAsia="仿宋_GB2312"/>
          <w:sz w:val="30"/>
          <w:szCs w:val="30"/>
        </w:rPr>
      </w:pPr>
      <w:r>
        <w:rPr>
          <w:rFonts w:eastAsia="仿宋_GB2312" w:hint="eastAsia"/>
          <w:sz w:val="30"/>
          <w:szCs w:val="30"/>
        </w:rPr>
        <w:t xml:space="preserve">天津华北地质勘查总院2024年度无国有资本经营预算财政拨款收入、支出和结转结余。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9" w:name="_Toc1337770055"/>
      <w:bookmarkStart w:id="80" w:name="_Toc1597628234"/>
      <w:bookmarkStart w:id="81" w:name="_Toc1884144383"/>
      <w:bookmarkStart w:id="82" w:name="_Toc1321860095"/>
      <w:r>
        <w:rPr>
          <w:rFonts w:ascii="黑体" w:eastAsia="黑体" w:hAnsi="黑体" w:cs="仿宋_GB2312" w:hint="eastAsia"/>
          <w:sz w:val="30"/>
          <w:szCs w:val="30"/>
        </w:rPr>
        <w:t xml:space="preserve">九、财政拨款“三公”经费支出决算情况说明</w:t>
      </w:r>
      <w:bookmarkEnd w:id="79"/>
      <w:bookmarkEnd w:id="80"/>
      <w:bookmarkEnd w:id="81"/>
      <w:bookmarkEnd w:id="82"/>
    </w:p>
    <w:p>
      <w:pPr>
        <w:spacing w:line="600" w:lineRule="exact"/>
        <w:ind w:firstLine="600" w:firstLineChars="200"/>
        <w:rPr>
          <w:rFonts w:ascii="楷体" w:eastAsia="楷体" w:hAnsi="楷体" w:cs="楷体"/>
          <w:b/>
          <w:bCs/>
          <w:sz w:val="30"/>
          <w:szCs w:val="30"/>
        </w:rPr>
      </w:pPr>
      <w:bookmarkStart w:id="83" w:name="_Toc784288450"/>
      <w:bookmarkStart w:id="84" w:name="_Toc99152753"/>
      <w:r>
        <w:rPr>
          <w:rFonts w:ascii="楷体" w:eastAsia="楷体" w:hAnsi="楷体" w:cs="楷体" w:hint="eastAsia"/>
          <w:b/>
          <w:bCs/>
          <w:sz w:val="30"/>
          <w:szCs w:val="30"/>
        </w:rPr>
        <w:t xml:space="preserve">（一）总体情况</w:t>
      </w:r>
      <w:bookmarkEnd w:id="83"/>
      <w:bookmarkEnd w:id="84"/>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决算数与预算数持平的主要原因是本年度未用财政拨款经费列支“三公”经费；</w:t>
      </w:r>
      <w:r>
        <w:rPr>
          <w:rFonts w:eastAsia="仿宋_GB2312" w:hint="eastAsia"/>
          <w:sz w:val="30"/>
          <w:szCs w:val="30"/>
        </w:rPr>
        <w:t xml:space="preserve">决算数较上年持平的主要原因是本年度未用财政拨款经费列支“三公”经费。</w:t>
      </w:r>
    </w:p>
    <w:p>
      <w:pPr>
        <w:spacing w:line="600" w:lineRule="exact"/>
        <w:ind w:firstLine="600" w:firstLineChars="200"/>
        <w:rPr>
          <w:rFonts w:ascii="楷体" w:eastAsia="楷体" w:hAnsi="楷体" w:cs="楷体"/>
          <w:b/>
          <w:bCs/>
          <w:sz w:val="30"/>
          <w:szCs w:val="30"/>
        </w:rPr>
      </w:pPr>
      <w:bookmarkStart w:id="85" w:name="_Toc13009599"/>
      <w:bookmarkStart w:id="86" w:name="_Toc281353864"/>
      <w:r>
        <w:rPr>
          <w:rFonts w:ascii="楷体" w:eastAsia="楷体" w:hAnsi="楷体" w:cs="楷体" w:hint="eastAsia"/>
          <w:b/>
          <w:bCs/>
          <w:sz w:val="30"/>
          <w:szCs w:val="30"/>
        </w:rPr>
        <w:t xml:space="preserve">（二）具体情况</w:t>
      </w:r>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决算数与预算数持平的主要原因是本年度未用财政拨款经费列支“三公”经费；</w:t>
      </w:r>
      <w:r>
        <w:rPr>
          <w:rFonts w:eastAsia="仿宋_GB2312" w:hint="eastAsia"/>
          <w:sz w:val="30"/>
          <w:szCs w:val="30"/>
        </w:rPr>
        <w:t xml:space="preserve">决算数较上年持平的主要原因是本年度未用财政拨款经费列支“三公”经费。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决算数与预算数持平的主要原因是本年度未用财政拨款经费列支“三公”经费；</w:t>
      </w:r>
      <w:r>
        <w:rPr>
          <w:rFonts w:eastAsia="仿宋_GB2312" w:hint="eastAsia"/>
          <w:sz w:val="30"/>
          <w:szCs w:val="30"/>
        </w:rPr>
        <w:t xml:space="preserve">决算数较上年持平的主要原因是本年度未用财政拨款经费列支“三公”经费。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决算数与预算数持平的主要原因是本年度未用财政拨款经费列支“三公”经费；</w:t>
      </w:r>
      <w:r>
        <w:rPr>
          <w:rFonts w:eastAsia="仿宋_GB2312" w:hint="eastAsia"/>
          <w:sz w:val="30"/>
          <w:szCs w:val="30"/>
        </w:rPr>
        <w:t xml:space="preserve">决算数较上年持平的主要原因是本年度未用财政拨款经费列支“三公”经费。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决算数与预算数持平的主要原因是本年度未用财政拨款经费列支“三公”经费；</w:t>
      </w:r>
      <w:r>
        <w:rPr>
          <w:rFonts w:eastAsia="仿宋_GB2312" w:hint="eastAsia"/>
          <w:sz w:val="30"/>
          <w:szCs w:val="30"/>
        </w:rPr>
        <w:t xml:space="preserve">决算数较上年持平的主要原因是本年度未用财政拨款经费列支“三公”经费。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决算数与预算数持平的主要原因是本年度未用财政拨款经费列支“三公”经费；</w:t>
      </w:r>
      <w:r>
        <w:rPr>
          <w:rFonts w:eastAsia="仿宋_GB2312" w:hint="eastAsia"/>
          <w:sz w:val="30"/>
          <w:szCs w:val="30"/>
        </w:rPr>
        <w:t xml:space="preserve">决算数较上年持平的主要原因是本年度未用财政拨款经费列支“三公”经费。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7" w:name="_Toc2102885201"/>
      <w:bookmarkStart w:id="88" w:name="_Toc20786419"/>
      <w:bookmarkStart w:id="89" w:name="_Toc1349690397"/>
      <w:bookmarkStart w:id="90" w:name="_Toc1895013942"/>
      <w:r>
        <w:rPr>
          <w:rFonts w:ascii="黑体" w:eastAsia="黑体" w:hAnsi="黑体" w:cs="仿宋_GB2312" w:hint="eastAsia"/>
          <w:sz w:val="30"/>
          <w:szCs w:val="30"/>
        </w:rPr>
        <w:t xml:space="preserve">十、机关运行经费支出情况说明</w:t>
      </w:r>
      <w:bookmarkEnd w:id="87"/>
      <w:bookmarkEnd w:id="88"/>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天津华北地质勘查总院2024年度无机关运行经费。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1" w:name="_Toc2053194528"/>
      <w:bookmarkStart w:id="92" w:name="_Toc376739118"/>
      <w:bookmarkStart w:id="93" w:name="_Toc169354537"/>
      <w:bookmarkStart w:id="94" w:name="_Toc1464993319"/>
      <w:r>
        <w:rPr>
          <w:rFonts w:ascii="黑体" w:eastAsia="黑体" w:hAnsi="黑体" w:cs="仿宋_GB2312" w:hint="eastAsia"/>
          <w:sz w:val="30"/>
          <w:szCs w:val="30"/>
        </w:rPr>
        <w:t xml:space="preserve">十一、政府采购支出情况说明</w:t>
      </w:r>
      <w:bookmarkEnd w:id="91"/>
      <w:bookmarkEnd w:id="92"/>
      <w:bookmarkEnd w:id="93"/>
      <w:bookmarkEnd w:id="94"/>
    </w:p>
    <w:p>
      <w:pPr>
        <w:spacing w:line="600" w:lineRule="exact"/>
        <w:ind w:firstLine="600" w:firstLineChars="200"/>
        <w:jc w:val="both"/>
        <w:rPr>
          <w:rFonts w:eastAsia="仿宋_GB2312"/>
          <w:sz w:val="30"/>
          <w:szCs w:val="30"/>
        </w:rPr>
      </w:pPr>
      <w:r>
        <w:rPr>
          <w:rFonts w:eastAsia="仿宋_GB2312" w:hint="eastAsia"/>
          <w:sz w:val="30"/>
          <w:szCs w:val="30"/>
        </w:rPr>
        <w:t xml:space="preserve">天津华北地质勘查总院2024年度无政府采购支出。</w:t>
      </w:r>
    </w:p>
    <w:p>
      <w:pPr>
        <w:pStyle w:val="Heading2"/>
        <w:spacing w:before="0" w:after="0" w:line="600" w:lineRule="exact"/>
        <w:ind w:firstLine="600" w:firstLineChars="200"/>
        <w:rPr>
          <w:rFonts w:ascii="黑体" w:eastAsia="黑体" w:hAnsi="黑体" w:cs="仿宋_GB2312"/>
          <w:sz w:val="30"/>
          <w:szCs w:val="30"/>
        </w:rPr>
      </w:pPr>
      <w:bookmarkStart w:id="95" w:name="_Toc125708453"/>
      <w:bookmarkStart w:id="96" w:name="_Toc1242699578"/>
      <w:bookmarkStart w:id="97" w:name="_Toc925871084"/>
      <w:bookmarkStart w:id="98" w:name="_Toc1072564870"/>
      <w:r>
        <w:rPr>
          <w:rFonts w:ascii="黑体" w:eastAsia="黑体" w:hAnsi="黑体" w:cs="仿宋_GB2312" w:hint="eastAsia"/>
          <w:sz w:val="30"/>
          <w:szCs w:val="30"/>
        </w:rPr>
        <w:t xml:space="preserve">十二、国有资产占有使用情况说明</w:t>
      </w:r>
      <w:bookmarkEnd w:id="95"/>
      <w:bookmarkEnd w:id="96"/>
      <w:bookmarkEnd w:id="97"/>
      <w:bookmarkEnd w:id="98"/>
    </w:p>
    <w:p>
      <w:pPr>
        <w:spacing w:line="600" w:lineRule="exact"/>
        <w:ind w:firstLine="600" w:firstLineChars="200"/>
        <w:jc w:val="both"/>
        <w:rPr>
          <w:rFonts w:eastAsia="仿宋_GB2312"/>
          <w:sz w:val="30"/>
          <w:szCs w:val="30"/>
        </w:rPr>
      </w:pPr>
      <w:bookmarkStart w:id="99" w:name="_Toc620037172"/>
      <w:r>
        <w:rPr>
          <w:rFonts w:eastAsia="仿宋_GB2312" w:hint="eastAsia"/>
          <w:sz w:val="30"/>
          <w:szCs w:val="30"/>
        </w:rPr>
        <w:t xml:space="preserve">截至2024年12月31日，天津华北地质勘查总院共有车辆17辆</w:t>
      </w:r>
      <w:r>
        <w:rPr>
          <w:rFonts w:eastAsia="仿宋_GB2312" w:hint="eastAsia"/>
          <w:sz w:val="30"/>
          <w:szCs w:val="30"/>
        </w:rPr>
        <w:t xml:space="preserve">，其中：</w:t>
      </w:r>
      <w:r>
        <w:rPr>
          <w:rFonts w:eastAsia="仿宋_GB2312" w:hint="eastAsia"/>
          <w:sz w:val="30"/>
          <w:szCs w:val="30"/>
        </w:rPr>
        <w:t xml:space="preserve">其他用车17辆</w:t>
      </w:r>
      <w:r>
        <w:rPr>
          <w:rFonts w:eastAsia="仿宋_GB2312" w:hint="eastAsia"/>
          <w:sz w:val="30"/>
          <w:szCs w:val="30"/>
        </w:rPr>
        <w:t xml:space="preserve">，其他用车主要包括地质勘探工作用车</w:t>
      </w:r>
      <w:r>
        <w:rPr>
          <w:rFonts w:eastAsia="仿宋_GB2312" w:hint="eastAsia"/>
          <w:sz w:val="30"/>
          <w:szCs w:val="30"/>
        </w:rPr>
        <w:t xml:space="preserve">。单价100万元以上的设备0台（套）。</w:t>
      </w:r>
    </w:p>
    <w:p>
      <w:pPr>
        <w:pStyle w:val="Heading2"/>
        <w:spacing w:before="0" w:after="0" w:line="600" w:lineRule="exact"/>
        <w:ind w:firstLine="600" w:firstLineChars="200"/>
        <w:rPr>
          <w:rFonts w:ascii="黑体" w:eastAsia="黑体" w:hAnsi="黑体" w:cs="仿宋_GB2312"/>
          <w:sz w:val="30"/>
          <w:szCs w:val="30"/>
        </w:rPr>
      </w:pPr>
      <w:bookmarkStart w:id="100" w:name="_Toc1805544570"/>
      <w:bookmarkStart w:id="101" w:name="_Toc1773340371"/>
      <w:bookmarkStart w:id="102" w:name="_Toc448802626"/>
      <w:r>
        <w:rPr>
          <w:rFonts w:ascii="黑体" w:eastAsia="黑体" w:hAnsi="黑体" w:cs="仿宋_GB2312" w:hint="eastAsia"/>
          <w:sz w:val="30"/>
          <w:szCs w:val="30"/>
        </w:rPr>
        <w:t xml:space="preserve">十三、预算绩效情况说明</w:t>
      </w:r>
      <w:bookmarkEnd w:id="99"/>
      <w:bookmarkEnd w:id="100"/>
      <w:bookmarkEnd w:id="101"/>
      <w:bookmarkEnd w:id="102"/>
    </w:p>
    <w:p>
      <w:pPr>
        <w:spacing w:line="600" w:lineRule="exact"/>
        <w:jc w:val="both"/>
        <w:rPr>
          <w:rFonts w:eastAsia="仿宋_GB2312"/>
          <w:sz w:val="30"/>
          <w:szCs w:val="30"/>
        </w:rPr>
      </w:pPr>
      <w:r>
        <w:rPr>
          <w:rFonts w:eastAsia="仿宋_GB2312" w:hint="eastAsia"/>
          <w:sz w:val="30"/>
          <w:szCs w:val="30"/>
        </w:rPr>
        <w:t xml:space="preserve">    天津华北地质勘查总院2024年度没有项目支出,无需开展绩效自评。</w:t>
      </w:r>
    </w:p>
    <w:p>
      <w:pPr>
        <w:pStyle w:val="Heading2"/>
        <w:spacing w:before="0" w:after="0" w:line="600" w:lineRule="exact"/>
        <w:ind w:firstLine="600" w:firstLineChars="200"/>
        <w:rPr>
          <w:rFonts w:ascii="黑体" w:eastAsia="黑体" w:hAnsi="黑体" w:cs="仿宋_GB2312"/>
          <w:sz w:val="30"/>
          <w:szCs w:val="30"/>
        </w:rPr>
      </w:pPr>
      <w:bookmarkStart w:id="103" w:name="_Toc1843655880"/>
      <w:bookmarkStart w:id="104" w:name="_Toc1753562331"/>
      <w:bookmarkStart w:id="105" w:name="_Toc1063166918"/>
      <w:bookmarkStart w:id="106" w:name="_Toc1374094560"/>
      <w:r>
        <w:rPr>
          <w:rFonts w:ascii="黑体" w:eastAsia="黑体" w:hAnsi="黑体" w:cs="仿宋_GB2312" w:hint="eastAsia"/>
          <w:sz w:val="30"/>
          <w:szCs w:val="30"/>
        </w:rPr>
        <w:t xml:space="preserve">十四、教育、医疗卫生、社会保障和就业、住房保障、涉农补贴等民生支出情况说明</w:t>
      </w:r>
      <w:bookmarkEnd w:id="103"/>
      <w:bookmarkEnd w:id="104"/>
      <w:bookmarkEnd w:id="105"/>
      <w:bookmarkEnd w:id="106"/>
    </w:p>
    <w:p>
      <w:pPr>
        <w:spacing w:line="600" w:lineRule="exact"/>
        <w:rPr>
          <w:rFonts w:eastAsia="楷体"/>
          <w:sz w:val="30"/>
          <w:szCs w:val="30"/>
        </w:rPr>
      </w:pPr>
      <w:r>
        <w:rPr>
          <w:rFonts w:eastAsia="仿宋_GB2312" w:hint="eastAsia"/>
          <w:sz w:val="30"/>
          <w:szCs w:val="30"/>
        </w:rPr>
        <w:t xml:space="preserve">    天津华北地质勘查总院不属于乡、镇、街级单位,不涉及公开2024年度教育、医疗卫生、社会保障和就业、住房保障、涉农补贴等民生支出情况。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7" w:name="_Toc282832597"/>
      <w:bookmarkStart w:id="108" w:name="_Toc368130082"/>
      <w:bookmarkStart w:id="109" w:name="_Toc56525689"/>
      <w:bookmarkStart w:id="110" w:name="_Toc1582447786"/>
      <w:r>
        <w:rPr>
          <w:rFonts w:ascii="方正小标宋简体" w:eastAsia="方正小标宋简体" w:hAnsi="方正小标宋简体" w:cs="方正小标宋简体" w:hint="eastAsia"/>
          <w:b w:val="0"/>
        </w:rPr>
        <w:t xml:space="preserve">第四部分  名词解释</w:t>
      </w:r>
      <w:bookmarkEnd w:id="107"/>
      <w:bookmarkEnd w:id="108"/>
      <w:bookmarkEnd w:id="109"/>
      <w:bookmarkEnd w:id="110"/>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header" Target="header1.xml" /><Relationship Id="rId32" Type="http://schemas.openxmlformats.org/officeDocument/2006/relationships/header" Target="header2.xml" /><Relationship Id="rId33" Type="http://schemas.openxmlformats.org/officeDocument/2006/relationships/header" Target="header3.xml" /><Relationship Id="rId34" Type="http://schemas.openxmlformats.org/officeDocument/2006/relationships/footer" Target="footer1.xml" /><Relationship Id="rId35" Type="http://schemas.openxmlformats.org/officeDocument/2006/relationships/footer" Target="footer2.xml" /><Relationship Id="rId36" Type="http://schemas.openxmlformats.org/officeDocument/2006/relationships/footer" Target="footer3.xml" /><Relationship Id="rId37" Type="http://schemas.openxmlformats.org/officeDocument/2006/relationships/footer" Target="footer4.xml" /><Relationship Id="rId38" Type="http://schemas.openxmlformats.org/officeDocument/2006/relationships/footer" Target="footer5.xml" /><Relationship Id="rId39" Type="http://schemas.openxmlformats.org/officeDocument/2006/relationships/theme" Target="theme/theme1.xml" /><Relationship Id="rId4" Type="http://schemas.openxmlformats.org/officeDocument/2006/relationships/customXml" Target="../customXml/item4.xml" /><Relationship Id="rId40" Type="http://schemas.openxmlformats.org/officeDocument/2006/relationships/styles" Target="styles.xml" /><Relationship Id="rId41" Type="http://schemas.openxmlformats.org/officeDocument/2006/relationships/webSettings" Target="webSettings.xml" /><Relationship Id="rId42" Type="http://schemas.openxmlformats.org/officeDocument/2006/relationships/fontTable" Target="fontTable.xml" /><Relationship Id="rId43"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5.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9.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2.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0.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093F2D8C-60D1-42DB-8DB8-50630DD737DE}">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669241cf-41a7-4d66-a542-586e72629852}">
  <ds:schemaRefs/>
</ds:datastoreItem>
</file>

<file path=customXml/itemProps14.xml><?xml version="1.0" encoding="utf-8"?>
<ds:datastoreItem xmlns:ds="http://schemas.openxmlformats.org/officeDocument/2006/customXml" ds:itemID="{A1C04600-05AE-494A-A77E-2766C36D7927}">
  <ds:schemaRefs/>
</ds:datastoreItem>
</file>

<file path=customXml/itemProps15.xml><?xml version="1.0" encoding="utf-8"?>
<ds:datastoreItem xmlns:ds="http://schemas.openxmlformats.org/officeDocument/2006/customXml" ds:itemID="{696F2980-23D8-403F-A1D5-FC1C8D10704C}">
  <ds:schemaRefs/>
</ds:datastoreItem>
</file>

<file path=customXml/itemProps16.xml><?xml version="1.0" encoding="utf-8"?>
<ds:datastoreItem xmlns:ds="http://schemas.openxmlformats.org/officeDocument/2006/customXml" ds:itemID="{8445723E-1C18-4162-BEE5-0642E591AE1D}">
  <ds:schemaRefs/>
</ds:datastoreItem>
</file>

<file path=customXml/itemProps17.xml><?xml version="1.0" encoding="utf-8"?>
<ds:datastoreItem xmlns:ds="http://schemas.openxmlformats.org/officeDocument/2006/customXml" ds:itemID="{d198017d-3edc-457a-b84c-6a286741aa78}">
  <ds:schemaRefs/>
</ds:datastoreItem>
</file>

<file path=customXml/itemProps18.xml><?xml version="1.0" encoding="utf-8"?>
<ds:datastoreItem xmlns:ds="http://schemas.openxmlformats.org/officeDocument/2006/customXml" ds:itemID="{A460A401-5645-4B19-9032-4F3214354AD2}">
  <ds:schemaRefs/>
</ds:datastoreItem>
</file>

<file path=customXml/itemProps19.xml><?xml version="1.0" encoding="utf-8"?>
<ds:datastoreItem xmlns:ds="http://schemas.openxmlformats.org/officeDocument/2006/customXml" ds:itemID="{E3799C1F-725D-428D-8919-8F8656367B63}">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9B7E5BBC-85B6-4507-A266-8A5908359F3F}">
  <ds:schemaRefs/>
</ds:datastoreItem>
</file>

<file path=customXml/itemProps21.xml><?xml version="1.0" encoding="utf-8"?>
<ds:datastoreItem xmlns:ds="http://schemas.openxmlformats.org/officeDocument/2006/customXml" ds:itemID="{6805a781-7fa6-463e-aa16-b44e334a6848}">
  <ds:schemaRefs/>
</ds:datastoreItem>
</file>

<file path=customXml/itemProps22.xml><?xml version="1.0" encoding="utf-8"?>
<ds:datastoreItem xmlns:ds="http://schemas.openxmlformats.org/officeDocument/2006/customXml" ds:itemID="{c4f510e5-aa9b-4a7c-9d06-6c3409092b5e}">
  <ds:schemaRefs/>
</ds:datastoreItem>
</file>

<file path=customXml/itemProps23.xml><?xml version="1.0" encoding="utf-8"?>
<ds:datastoreItem xmlns:ds="http://schemas.openxmlformats.org/officeDocument/2006/customXml" ds:itemID="{17f99eb5-5d16-408b-8bd2-6155c5f3c94b}">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30725F48-01CB-48AA-A7BB-504ED9A54385}">
  <ds:schemaRefs/>
</ds:datastoreItem>
</file>

<file path=customXml/itemProps26.xml><?xml version="1.0" encoding="utf-8"?>
<ds:datastoreItem xmlns:ds="http://schemas.openxmlformats.org/officeDocument/2006/customXml" ds:itemID="{addefca4-0d51-4184-a5d3-0693506862e8}">
  <ds:schemaRefs/>
</ds:datastoreItem>
</file>

<file path=customXml/itemProps27.xml><?xml version="1.0" encoding="utf-8"?>
<ds:datastoreItem xmlns:ds="http://schemas.openxmlformats.org/officeDocument/2006/customXml" ds:itemID="{A7A12F52-7F7E-49E8-9DED-3D2E6E172A8B}">
  <ds:schemaRefs/>
</ds:datastoreItem>
</file>

<file path=customXml/itemProps28.xml><?xml version="1.0" encoding="utf-8"?>
<ds:datastoreItem xmlns:ds="http://schemas.openxmlformats.org/officeDocument/2006/customXml" ds:itemID="{52C2F3B5-2FED-4CF7-BADE-85673CCA97A7}">
  <ds:schemaRefs/>
</ds:datastoreItem>
</file>

<file path=customXml/itemProps29.xml><?xml version="1.0" encoding="utf-8"?>
<ds:datastoreItem xmlns:ds="http://schemas.openxmlformats.org/officeDocument/2006/customXml" ds:itemID="{29C29699-4F72-40F4-B55A-008B4CA23939}">
  <ds:schemaRefs/>
</ds:datastoreItem>
</file>

<file path=customXml/itemProps3.xml><?xml version="1.0" encoding="utf-8"?>
<ds:datastoreItem xmlns:ds="http://schemas.openxmlformats.org/officeDocument/2006/customXml" ds:itemID="{98cfa169-6c8a-4aa9-ae2b-662239092801}">
  <ds:schemaRefs/>
</ds:datastoreItem>
</file>

<file path=customXml/itemProps30.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1709EA4B-BC17-47D8-8A6C-F6BE750A562F}">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68CD3A8F-9C94-403B-AEAA-050E2144B593}">
  <ds:schemaRefs/>
</ds:datastoreItem>
</file>

<file path=customXml/itemProps9.xml><?xml version="1.0" encoding="utf-8"?>
<ds:datastoreItem xmlns:ds="http://schemas.openxmlformats.org/officeDocument/2006/customXml" ds:itemID="{f9b6d9fb-db02-45d0-914f-6307dcbc8ddf}">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2025-07-06T19:27:00Z</cp:lastPrinted>
  <dcterms:created xsi:type="dcterms:W3CDTF">2019-08-09T10:37:00Z</dcterms:created>
  <dcterms:modified xsi:type="dcterms:W3CDTF">2025-08-29T15:19:37Z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