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天津华北地质勘查局（本级）</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天津华北地质勘查局（本级）</w:t>
      </w:r>
      <w:r>
        <w:rPr>
          <w:rFonts w:ascii="仿宋_GB2312" w:eastAsia="仿宋_GB2312" w:hint="eastAsia"/>
          <w:sz w:val="30"/>
          <w:szCs w:val="30"/>
        </w:rPr>
        <w:t xml:space="preserve">的主要职责是：</w:t>
      </w:r>
      <w:r>
        <w:rPr>
          <w:rFonts w:ascii="仿宋_GB2312" w:eastAsia="仿宋_GB2312" w:hint="eastAsia"/>
          <w:sz w:val="30"/>
          <w:szCs w:val="30"/>
        </w:rPr>
        <w:t xml:space="preserve">为承担的国家和地方地质及矿产资源勘查开发提供管理保障；负责本局地质勘查业务管理、地质勘查报告审查与评估；负责本局所属地质勘查队伍管理及国有资产保值增值</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天津华北地质勘查局（本级）内设16个职能处室；下辖0个预算单位。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天津华北地质勘查局（本级）</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1.天津华北地质勘查局本级</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23,055,614.00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10,560,000.00</w:t>
            </w: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4,037,200.00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962,700.00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snapToGrid w:val="0"/>
              <w:jc w:val="right"/>
            </w:pPr>
            <w:r>
              <w:rPr>
                <w:rFonts w:ascii="宋体" w:eastAsia="宋体" w:hAnsi="宋体" w:cs="宋体"/>
                <w:b w:val="0"/>
                <w:i w:val="0"/>
                <w:color w:val="000000"/>
                <w:sz w:val="23"/>
              </w:rPr>
              <w:t xml:space="preserve">3,358,303.20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30,153.11</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snapToGrid w:val="0"/>
              <w:jc w:val="right"/>
            </w:pPr>
            <w:r>
              <w:rPr>
                <w:rFonts w:ascii="宋体" w:eastAsia="宋体" w:hAnsi="宋体" w:cs="宋体"/>
                <w:b w:val="0"/>
                <w:i w:val="0"/>
                <w:color w:val="000000"/>
                <w:sz w:val="23"/>
              </w:rPr>
              <w:t xml:space="preserve">44,544,522.80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snapToGrid w:val="0"/>
              <w:jc w:val="right"/>
            </w:pPr>
            <w:r>
              <w:rPr>
                <w:rFonts w:ascii="宋体" w:eastAsia="宋体" w:hAnsi="宋体" w:cs="宋体"/>
                <w:b w:val="0"/>
                <w:i w:val="0"/>
                <w:color w:val="000000"/>
                <w:sz w:val="23"/>
              </w:rPr>
              <w:t xml:space="preserve">10,560,000.00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33,645,767.11</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63,462,726.00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29,816,958.89</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63,462,726.00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63,462,726.00</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33,645,767.11</w:t>
            </w:r>
          </w:p>
        </w:tc>
        <w:tc>
          <w:tcPr>
            <w:tcW w:w="1240" w:type="dxa"/>
            <w:tcBorders/>
            <w:vAlign w:val="center"/>
          </w:tcPr>
          <w:p>
            <w:pPr>
              <w:snapToGrid w:val="0"/>
              <w:jc w:val="right"/>
            </w:pPr>
            <w:r>
              <w:rPr>
                <w:rFonts w:ascii="宋体" w:eastAsia="宋体" w:hAnsi="宋体" w:cs="宋体"/>
                <w:b w:val="0"/>
                <w:i w:val="0"/>
                <w:color w:val="000000"/>
                <w:sz w:val="14"/>
              </w:rPr>
              <w:t xml:space="preserve">33,615,614.00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30,153.11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4,037,200.00</w:t>
            </w:r>
          </w:p>
        </w:tc>
        <w:tc>
          <w:tcPr>
            <w:tcW w:w="1240" w:type="dxa"/>
            <w:tcBorders/>
            <w:vAlign w:val="center"/>
          </w:tcPr>
          <w:p>
            <w:pPr>
              <w:snapToGrid w:val="0"/>
              <w:jc w:val="right"/>
            </w:pPr>
            <w:r>
              <w:rPr>
                <w:rFonts w:ascii="宋体" w:eastAsia="宋体" w:hAnsi="宋体" w:cs="宋体"/>
                <w:b w:val="0"/>
                <w:i w:val="0"/>
                <w:color w:val="000000"/>
                <w:sz w:val="14"/>
              </w:rPr>
              <w:t xml:space="preserve">4,037,200.00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4,037,200.00</w:t>
            </w:r>
          </w:p>
        </w:tc>
        <w:tc>
          <w:tcPr>
            <w:tcW w:w="1240" w:type="dxa"/>
            <w:tcBorders/>
            <w:vAlign w:val="center"/>
          </w:tcPr>
          <w:p>
            <w:pPr>
              <w:snapToGrid w:val="0"/>
              <w:jc w:val="right"/>
            </w:pPr>
            <w:r>
              <w:rPr>
                <w:rFonts w:ascii="宋体" w:eastAsia="宋体" w:hAnsi="宋体" w:cs="宋体"/>
                <w:b w:val="0"/>
                <w:i w:val="0"/>
                <w:color w:val="000000"/>
                <w:sz w:val="14"/>
              </w:rPr>
              <w:t xml:space="preserve">4,037,200.00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1,846,000.00</w:t>
            </w:r>
          </w:p>
        </w:tc>
        <w:tc>
          <w:tcPr>
            <w:tcW w:w="1240" w:type="dxa"/>
            <w:tcBorders/>
            <w:vAlign w:val="center"/>
          </w:tcPr>
          <w:p>
            <w:pPr>
              <w:snapToGrid w:val="0"/>
              <w:jc w:val="right"/>
            </w:pPr>
            <w:r>
              <w:rPr>
                <w:rFonts w:ascii="宋体" w:eastAsia="宋体" w:hAnsi="宋体" w:cs="宋体"/>
                <w:b w:val="0"/>
                <w:i w:val="0"/>
                <w:color w:val="000000"/>
                <w:sz w:val="14"/>
              </w:rPr>
              <w:t xml:space="preserve">1,846,000.00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2,191,200.00</w:t>
            </w:r>
          </w:p>
        </w:tc>
        <w:tc>
          <w:tcPr>
            <w:tcW w:w="1240" w:type="dxa"/>
            <w:tcBorders/>
            <w:vAlign w:val="center"/>
          </w:tcPr>
          <w:p>
            <w:pPr>
              <w:snapToGrid w:val="0"/>
              <w:jc w:val="right"/>
            </w:pPr>
            <w:r>
              <w:rPr>
                <w:rFonts w:ascii="宋体" w:eastAsia="宋体" w:hAnsi="宋体" w:cs="宋体"/>
                <w:b w:val="0"/>
                <w:i w:val="0"/>
                <w:color w:val="000000"/>
                <w:sz w:val="14"/>
              </w:rPr>
              <w:t xml:space="preserve">2,191,200.00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962,700.00</w:t>
            </w:r>
          </w:p>
        </w:tc>
        <w:tc>
          <w:tcPr>
            <w:tcW w:w="1240" w:type="dxa"/>
            <w:tcBorders/>
            <w:vAlign w:val="center"/>
          </w:tcPr>
          <w:p>
            <w:pPr>
              <w:snapToGrid w:val="0"/>
              <w:jc w:val="right"/>
            </w:pPr>
            <w:r>
              <w:rPr>
                <w:rFonts w:ascii="宋体" w:eastAsia="宋体" w:hAnsi="宋体" w:cs="宋体"/>
                <w:b w:val="0"/>
                <w:i w:val="0"/>
                <w:color w:val="000000"/>
                <w:sz w:val="14"/>
              </w:rPr>
              <w:t xml:space="preserve">962,700.00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962,700.00</w:t>
            </w:r>
          </w:p>
        </w:tc>
        <w:tc>
          <w:tcPr>
            <w:tcW w:w="1240" w:type="dxa"/>
            <w:tcBorders/>
            <w:vAlign w:val="center"/>
          </w:tcPr>
          <w:p>
            <w:pPr>
              <w:snapToGrid w:val="0"/>
              <w:jc w:val="right"/>
            </w:pPr>
            <w:r>
              <w:rPr>
                <w:rFonts w:ascii="宋体" w:eastAsia="宋体" w:hAnsi="宋体" w:cs="宋体"/>
                <w:b w:val="0"/>
                <w:i w:val="0"/>
                <w:color w:val="000000"/>
                <w:sz w:val="14"/>
              </w:rPr>
              <w:t xml:space="preserve">962,700.00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613,700.00</w:t>
            </w:r>
          </w:p>
        </w:tc>
        <w:tc>
          <w:tcPr>
            <w:tcW w:w="1240" w:type="dxa"/>
            <w:tcBorders/>
            <w:vAlign w:val="center"/>
          </w:tcPr>
          <w:p>
            <w:pPr>
              <w:snapToGrid w:val="0"/>
              <w:jc w:val="right"/>
            </w:pPr>
            <w:r>
              <w:rPr>
                <w:rFonts w:ascii="宋体" w:eastAsia="宋体" w:hAnsi="宋体" w:cs="宋体"/>
                <w:b w:val="0"/>
                <w:i w:val="0"/>
                <w:color w:val="000000"/>
                <w:sz w:val="14"/>
              </w:rPr>
              <w:t xml:space="preserve">613,700.00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349,000.00</w:t>
            </w:r>
          </w:p>
        </w:tc>
        <w:tc>
          <w:tcPr>
            <w:tcW w:w="1240" w:type="dxa"/>
            <w:tcBorders/>
            <w:vAlign w:val="center"/>
          </w:tcPr>
          <w:p>
            <w:pPr>
              <w:snapToGrid w:val="0"/>
              <w:jc w:val="right"/>
            </w:pPr>
            <w:r>
              <w:rPr>
                <w:rFonts w:ascii="宋体" w:eastAsia="宋体" w:hAnsi="宋体" w:cs="宋体"/>
                <w:b w:val="0"/>
                <w:i w:val="0"/>
                <w:color w:val="000000"/>
                <w:sz w:val="14"/>
              </w:rPr>
              <w:t xml:space="preserve">349,000.00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w:t>
            </w:r>
          </w:p>
        </w:tc>
        <w:tc>
          <w:tcPr>
            <w:tcW w:w="2520" w:type="dxa"/>
            <w:tcBorders/>
            <w:vAlign w:val="center"/>
          </w:tcPr>
          <w:p>
            <w:pPr>
              <w:snapToGrid w:val="0"/>
              <w:jc w:val="left"/>
            </w:pPr>
            <w:r>
              <w:rPr>
                <w:rFonts w:ascii="宋体" w:eastAsia="宋体" w:hAnsi="宋体" w:cs="宋体"/>
                <w:b w:val="0"/>
                <w:i w:val="0"/>
                <w:color w:val="000000"/>
                <w:sz w:val="14"/>
              </w:rPr>
              <w:t xml:space="preserve">节能环保支出</w:t>
            </w:r>
          </w:p>
        </w:tc>
        <w:tc>
          <w:tcPr>
            <w:tcW w:w="1240" w:type="dxa"/>
            <w:tcBorders/>
            <w:vAlign w:val="center"/>
          </w:tcPr>
          <w:p>
            <w:pPr>
              <w:snapToGrid w:val="0"/>
              <w:jc w:val="right"/>
            </w:pPr>
            <w:r>
              <w:rPr>
                <w:rFonts w:ascii="宋体" w:eastAsia="宋体" w:hAnsi="宋体" w:cs="宋体"/>
                <w:b w:val="0"/>
                <w:i w:val="0"/>
                <w:color w:val="000000"/>
                <w:sz w:val="14"/>
              </w:rPr>
              <w:t xml:space="preserve">3,000,000.00</w:t>
            </w:r>
          </w:p>
        </w:tc>
        <w:tc>
          <w:tcPr>
            <w:tcW w:w="1240" w:type="dxa"/>
            <w:tcBorders/>
            <w:vAlign w:val="center"/>
          </w:tcPr>
          <w:p>
            <w:pPr>
              <w:snapToGrid w:val="0"/>
              <w:jc w:val="right"/>
            </w:pPr>
            <w:r>
              <w:rPr>
                <w:rFonts w:ascii="宋体" w:eastAsia="宋体" w:hAnsi="宋体" w:cs="宋体"/>
                <w:b w:val="0"/>
                <w:i w:val="0"/>
                <w:color w:val="000000"/>
                <w:sz w:val="14"/>
              </w:rPr>
              <w:t xml:space="preserve">3,000,000.00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21103</w:t>
            </w:r>
          </w:p>
        </w:tc>
        <w:tc>
          <w:tcPr>
            <w:tcW w:w="2520" w:type="dxa"/>
            <w:tcBorders/>
            <w:vAlign w:val="center"/>
          </w:tcPr>
          <w:p>
            <w:pPr>
              <w:snapToGrid w:val="0"/>
              <w:jc w:val="left"/>
            </w:pPr>
            <w:r>
              <w:rPr>
                <w:rFonts w:ascii="宋体" w:eastAsia="宋体" w:hAnsi="宋体" w:cs="宋体"/>
                <w:b w:val="0"/>
                <w:i w:val="0"/>
                <w:color w:val="000000"/>
                <w:sz w:val="14"/>
              </w:rPr>
              <w:t xml:space="preserve">污染防治</w:t>
            </w:r>
          </w:p>
        </w:tc>
        <w:tc>
          <w:tcPr>
            <w:tcW w:w="1240" w:type="dxa"/>
            <w:tcBorders/>
            <w:vAlign w:val="center"/>
          </w:tcPr>
          <w:p>
            <w:pPr>
              <w:snapToGrid w:val="0"/>
              <w:jc w:val="right"/>
            </w:pPr>
            <w:r>
              <w:rPr>
                <w:rFonts w:ascii="宋体" w:eastAsia="宋体" w:hAnsi="宋体" w:cs="宋体"/>
                <w:b w:val="0"/>
                <w:i w:val="0"/>
                <w:color w:val="000000"/>
                <w:sz w:val="14"/>
              </w:rPr>
              <w:t xml:space="preserve">3,000,000.00</w:t>
            </w:r>
          </w:p>
        </w:tc>
        <w:tc>
          <w:tcPr>
            <w:tcW w:w="1240" w:type="dxa"/>
            <w:tcBorders/>
            <w:vAlign w:val="center"/>
          </w:tcPr>
          <w:p>
            <w:pPr>
              <w:snapToGrid w:val="0"/>
              <w:jc w:val="right"/>
            </w:pPr>
            <w:r>
              <w:rPr>
                <w:rFonts w:ascii="宋体" w:eastAsia="宋体" w:hAnsi="宋体" w:cs="宋体"/>
                <w:b w:val="0"/>
                <w:i w:val="0"/>
                <w:color w:val="000000"/>
                <w:sz w:val="14"/>
              </w:rPr>
              <w:t xml:space="preserve">3,000,000.00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2110302</w:t>
            </w:r>
          </w:p>
        </w:tc>
        <w:tc>
          <w:tcPr>
            <w:tcW w:w="2520" w:type="dxa"/>
            <w:tcBorders/>
            <w:vAlign w:val="center"/>
          </w:tcPr>
          <w:p>
            <w:pPr>
              <w:snapToGrid w:val="0"/>
              <w:jc w:val="left"/>
            </w:pPr>
            <w:r>
              <w:rPr>
                <w:rFonts w:ascii="宋体" w:eastAsia="宋体" w:hAnsi="宋体" w:cs="宋体"/>
                <w:b w:val="0"/>
                <w:i w:val="0"/>
                <w:color w:val="000000"/>
                <w:sz w:val="14"/>
              </w:rPr>
              <w:t xml:space="preserve">水体</w:t>
            </w:r>
          </w:p>
        </w:tc>
        <w:tc>
          <w:tcPr>
            <w:tcW w:w="1240" w:type="dxa"/>
            <w:tcBorders/>
            <w:vAlign w:val="center"/>
          </w:tcPr>
          <w:p>
            <w:pPr>
              <w:snapToGrid w:val="0"/>
              <w:jc w:val="right"/>
            </w:pPr>
            <w:r>
              <w:rPr>
                <w:rFonts w:ascii="宋体" w:eastAsia="宋体" w:hAnsi="宋体" w:cs="宋体"/>
                <w:b w:val="0"/>
                <w:i w:val="0"/>
                <w:color w:val="000000"/>
                <w:sz w:val="14"/>
              </w:rPr>
              <w:t xml:space="preserve">3,000,000.00</w:t>
            </w:r>
          </w:p>
        </w:tc>
        <w:tc>
          <w:tcPr>
            <w:tcW w:w="1240" w:type="dxa"/>
            <w:tcBorders/>
            <w:vAlign w:val="center"/>
          </w:tcPr>
          <w:p>
            <w:pPr>
              <w:snapToGrid w:val="0"/>
              <w:jc w:val="right"/>
            </w:pPr>
            <w:r>
              <w:rPr>
                <w:rFonts w:ascii="宋体" w:eastAsia="宋体" w:hAnsi="宋体" w:cs="宋体"/>
                <w:b w:val="0"/>
                <w:i w:val="0"/>
                <w:color w:val="000000"/>
                <w:sz w:val="14"/>
              </w:rPr>
              <w:t xml:space="preserve">3,000,000.00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w:t>
            </w:r>
          </w:p>
        </w:tc>
        <w:tc>
          <w:tcPr>
            <w:tcW w:w="2520" w:type="dxa"/>
            <w:tcBorders/>
            <w:vAlign w:val="center"/>
          </w:tcPr>
          <w:p>
            <w:pPr>
              <w:snapToGrid w:val="0"/>
              <w:jc w:val="left"/>
            </w:pPr>
            <w:r>
              <w:rPr>
                <w:rFonts w:ascii="宋体" w:eastAsia="宋体" w:hAnsi="宋体" w:cs="宋体"/>
                <w:b w:val="0"/>
                <w:i w:val="0"/>
                <w:color w:val="000000"/>
                <w:sz w:val="14"/>
              </w:rPr>
              <w:t xml:space="preserve">自然资源海洋气象等支出</w:t>
            </w:r>
          </w:p>
        </w:tc>
        <w:tc>
          <w:tcPr>
            <w:tcW w:w="1240" w:type="dxa"/>
            <w:tcBorders/>
            <w:vAlign w:val="center"/>
          </w:tcPr>
          <w:p>
            <w:pPr>
              <w:snapToGrid w:val="0"/>
              <w:jc w:val="right"/>
            </w:pPr>
            <w:r>
              <w:rPr>
                <w:rFonts w:ascii="宋体" w:eastAsia="宋体" w:hAnsi="宋体" w:cs="宋体"/>
                <w:b w:val="0"/>
                <w:i w:val="0"/>
                <w:color w:val="000000"/>
                <w:sz w:val="14"/>
              </w:rPr>
              <w:t xml:space="preserve">15,085,867.11</w:t>
            </w:r>
          </w:p>
        </w:tc>
        <w:tc>
          <w:tcPr>
            <w:tcW w:w="1240" w:type="dxa"/>
            <w:tcBorders/>
            <w:vAlign w:val="center"/>
          </w:tcPr>
          <w:p>
            <w:pPr>
              <w:snapToGrid w:val="0"/>
              <w:jc w:val="right"/>
            </w:pPr>
            <w:r>
              <w:rPr>
                <w:rFonts w:ascii="宋体" w:eastAsia="宋体" w:hAnsi="宋体" w:cs="宋体"/>
                <w:b w:val="0"/>
                <w:i w:val="0"/>
                <w:color w:val="000000"/>
                <w:sz w:val="14"/>
              </w:rPr>
              <w:t xml:space="preserve">15,055,714.00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30,153.11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w:t>
            </w:r>
          </w:p>
        </w:tc>
        <w:tc>
          <w:tcPr>
            <w:tcW w:w="2520" w:type="dxa"/>
            <w:tcBorders/>
            <w:vAlign w:val="center"/>
          </w:tcPr>
          <w:p>
            <w:pPr>
              <w:snapToGrid w:val="0"/>
              <w:jc w:val="left"/>
            </w:pPr>
            <w:r>
              <w:rPr>
                <w:rFonts w:ascii="宋体" w:eastAsia="宋体" w:hAnsi="宋体" w:cs="宋体"/>
                <w:b w:val="0"/>
                <w:i w:val="0"/>
                <w:color w:val="000000"/>
                <w:sz w:val="14"/>
              </w:rPr>
              <w:t xml:space="preserve">自然资源事务</w:t>
            </w:r>
          </w:p>
        </w:tc>
        <w:tc>
          <w:tcPr>
            <w:tcW w:w="1240" w:type="dxa"/>
            <w:tcBorders/>
            <w:vAlign w:val="center"/>
          </w:tcPr>
          <w:p>
            <w:pPr>
              <w:snapToGrid w:val="0"/>
              <w:jc w:val="right"/>
            </w:pPr>
            <w:r>
              <w:rPr>
                <w:rFonts w:ascii="宋体" w:eastAsia="宋体" w:hAnsi="宋体" w:cs="宋体"/>
                <w:b w:val="0"/>
                <w:i w:val="0"/>
                <w:color w:val="000000"/>
                <w:sz w:val="14"/>
              </w:rPr>
              <w:t xml:space="preserve">15,085,867.11</w:t>
            </w:r>
          </w:p>
        </w:tc>
        <w:tc>
          <w:tcPr>
            <w:tcW w:w="1240" w:type="dxa"/>
            <w:tcBorders/>
            <w:vAlign w:val="center"/>
          </w:tcPr>
          <w:p>
            <w:pPr>
              <w:snapToGrid w:val="0"/>
              <w:jc w:val="right"/>
            </w:pPr>
            <w:r>
              <w:rPr>
                <w:rFonts w:ascii="宋体" w:eastAsia="宋体" w:hAnsi="宋体" w:cs="宋体"/>
                <w:b w:val="0"/>
                <w:i w:val="0"/>
                <w:color w:val="000000"/>
                <w:sz w:val="14"/>
              </w:rPr>
              <w:t xml:space="preserve">15,055,714.00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30,153.11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15,085,867.11</w:t>
            </w:r>
          </w:p>
        </w:tc>
        <w:tc>
          <w:tcPr>
            <w:tcW w:w="1240" w:type="dxa"/>
            <w:tcBorders/>
            <w:vAlign w:val="center"/>
          </w:tcPr>
          <w:p>
            <w:pPr>
              <w:snapToGrid w:val="0"/>
              <w:jc w:val="right"/>
            </w:pPr>
            <w:r>
              <w:rPr>
                <w:rFonts w:ascii="宋体" w:eastAsia="宋体" w:hAnsi="宋体" w:cs="宋体"/>
                <w:b w:val="0"/>
                <w:i w:val="0"/>
                <w:color w:val="000000"/>
                <w:sz w:val="14"/>
              </w:rPr>
              <w:t xml:space="preserve">15,055,714.00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30,153.11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223</w:t>
            </w:r>
          </w:p>
        </w:tc>
        <w:tc>
          <w:tcPr>
            <w:tcW w:w="2520" w:type="dxa"/>
            <w:tcBorders/>
            <w:vAlign w:val="center"/>
          </w:tcPr>
          <w:p>
            <w:pPr>
              <w:snapToGrid w:val="0"/>
              <w:jc w:val="left"/>
            </w:pPr>
            <w:r>
              <w:rPr>
                <w:rFonts w:ascii="宋体" w:eastAsia="宋体" w:hAnsi="宋体" w:cs="宋体"/>
                <w:b w:val="0"/>
                <w:i w:val="0"/>
                <w:color w:val="000000"/>
                <w:sz w:val="14"/>
              </w:rPr>
              <w:t xml:space="preserve">国有资本经营预算支出</w:t>
            </w:r>
          </w:p>
        </w:tc>
        <w:tc>
          <w:tcPr>
            <w:tcW w:w="1240" w:type="dxa"/>
            <w:tcBorders/>
            <w:vAlign w:val="center"/>
          </w:tcPr>
          <w:p>
            <w:pPr>
              <w:snapToGrid w:val="0"/>
              <w:jc w:val="right"/>
            </w:pPr>
            <w:r>
              <w:rPr>
                <w:rFonts w:ascii="宋体" w:eastAsia="宋体" w:hAnsi="宋体" w:cs="宋体"/>
                <w:b w:val="0"/>
                <w:i w:val="0"/>
                <w:color w:val="000000"/>
                <w:sz w:val="14"/>
              </w:rPr>
              <w:t xml:space="preserve">10,560,000.00</w:t>
            </w:r>
          </w:p>
        </w:tc>
        <w:tc>
          <w:tcPr>
            <w:tcW w:w="1240" w:type="dxa"/>
            <w:tcBorders/>
            <w:vAlign w:val="center"/>
          </w:tcPr>
          <w:p>
            <w:pPr>
              <w:snapToGrid w:val="0"/>
              <w:jc w:val="right"/>
            </w:pPr>
            <w:r>
              <w:rPr>
                <w:rFonts w:ascii="宋体" w:eastAsia="宋体" w:hAnsi="宋体" w:cs="宋体"/>
                <w:b w:val="0"/>
                <w:i w:val="0"/>
                <w:color w:val="000000"/>
                <w:sz w:val="14"/>
              </w:rPr>
              <w:t xml:space="preserve">10,560,000.00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22302</w:t>
            </w:r>
          </w:p>
        </w:tc>
        <w:tc>
          <w:tcPr>
            <w:tcW w:w="2520" w:type="dxa"/>
            <w:tcBorders/>
            <w:vAlign w:val="center"/>
          </w:tcPr>
          <w:p>
            <w:pPr>
              <w:snapToGrid w:val="0"/>
              <w:jc w:val="left"/>
            </w:pPr>
            <w:r>
              <w:rPr>
                <w:rFonts w:ascii="宋体" w:eastAsia="宋体" w:hAnsi="宋体" w:cs="宋体"/>
                <w:b w:val="0"/>
                <w:i w:val="0"/>
                <w:color w:val="000000"/>
                <w:sz w:val="14"/>
              </w:rPr>
              <w:t xml:space="preserve">国有企业资本金注入</w:t>
            </w:r>
          </w:p>
        </w:tc>
        <w:tc>
          <w:tcPr>
            <w:tcW w:w="1240" w:type="dxa"/>
            <w:tcBorders/>
            <w:vAlign w:val="center"/>
          </w:tcPr>
          <w:p>
            <w:pPr>
              <w:snapToGrid w:val="0"/>
              <w:jc w:val="right"/>
            </w:pPr>
            <w:r>
              <w:rPr>
                <w:rFonts w:ascii="宋体" w:eastAsia="宋体" w:hAnsi="宋体" w:cs="宋体"/>
                <w:b w:val="0"/>
                <w:i w:val="0"/>
                <w:color w:val="000000"/>
                <w:sz w:val="14"/>
              </w:rPr>
              <w:t xml:space="preserve">10,560,000.00</w:t>
            </w:r>
          </w:p>
        </w:tc>
        <w:tc>
          <w:tcPr>
            <w:tcW w:w="1240" w:type="dxa"/>
            <w:tcBorders/>
            <w:vAlign w:val="center"/>
          </w:tcPr>
          <w:p>
            <w:pPr>
              <w:snapToGrid w:val="0"/>
              <w:jc w:val="right"/>
            </w:pPr>
            <w:r>
              <w:rPr>
                <w:rFonts w:ascii="宋体" w:eastAsia="宋体" w:hAnsi="宋体" w:cs="宋体"/>
                <w:b w:val="0"/>
                <w:i w:val="0"/>
                <w:color w:val="000000"/>
                <w:sz w:val="14"/>
              </w:rPr>
              <w:t xml:space="preserve">10,560,000.00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2230201</w:t>
            </w:r>
          </w:p>
        </w:tc>
        <w:tc>
          <w:tcPr>
            <w:tcW w:w="2520" w:type="dxa"/>
            <w:tcBorders/>
            <w:vAlign w:val="center"/>
          </w:tcPr>
          <w:p>
            <w:pPr>
              <w:snapToGrid w:val="0"/>
              <w:jc w:val="left"/>
            </w:pPr>
            <w:r>
              <w:rPr>
                <w:rFonts w:ascii="宋体" w:eastAsia="宋体" w:hAnsi="宋体" w:cs="宋体"/>
                <w:b w:val="0"/>
                <w:i w:val="0"/>
                <w:color w:val="000000"/>
                <w:sz w:val="14"/>
              </w:rPr>
              <w:t xml:space="preserve">国有经济结构调整支出</w:t>
            </w:r>
          </w:p>
        </w:tc>
        <w:tc>
          <w:tcPr>
            <w:tcW w:w="1240" w:type="dxa"/>
            <w:tcBorders/>
            <w:vAlign w:val="center"/>
          </w:tcPr>
          <w:p>
            <w:pPr>
              <w:snapToGrid w:val="0"/>
              <w:jc w:val="right"/>
            </w:pPr>
            <w:r>
              <w:rPr>
                <w:rFonts w:ascii="宋体" w:eastAsia="宋体" w:hAnsi="宋体" w:cs="宋体"/>
                <w:b w:val="0"/>
                <w:i w:val="0"/>
                <w:color w:val="000000"/>
                <w:sz w:val="14"/>
              </w:rPr>
              <w:t xml:space="preserve">10,560,000.00</w:t>
            </w:r>
          </w:p>
        </w:tc>
        <w:tc>
          <w:tcPr>
            <w:tcW w:w="1240" w:type="dxa"/>
            <w:tcBorders/>
            <w:vAlign w:val="center"/>
          </w:tcPr>
          <w:p>
            <w:pPr>
              <w:snapToGrid w:val="0"/>
              <w:jc w:val="right"/>
            </w:pPr>
            <w:r>
              <w:rPr>
                <w:rFonts w:ascii="宋体" w:eastAsia="宋体" w:hAnsi="宋体" w:cs="宋体"/>
                <w:b w:val="0"/>
                <w:i w:val="0"/>
                <w:color w:val="000000"/>
                <w:sz w:val="14"/>
              </w:rPr>
              <w:t xml:space="preserve">10,560,000.00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63,462,726.00</w:t>
            </w:r>
          </w:p>
        </w:tc>
        <w:tc>
          <w:tcPr>
            <w:tcW w:w="580" w:type="dxa"/>
            <w:tcBorders/>
            <w:vAlign w:val="center"/>
          </w:tcPr>
          <w:p>
            <w:pPr>
              <w:snapToGrid w:val="0"/>
              <w:jc w:val="right"/>
            </w:pPr>
            <w:r>
              <w:rPr>
                <w:rFonts w:ascii="宋体" w:eastAsia="宋体" w:hAnsi="宋体" w:cs="宋体"/>
                <w:b w:val="0"/>
                <w:i w:val="0"/>
                <w:color w:val="000000"/>
                <w:sz w:val="9"/>
              </w:rPr>
              <w:t xml:space="preserve">33,645,767.11</w:t>
            </w:r>
          </w:p>
        </w:tc>
        <w:tc>
          <w:tcPr>
            <w:tcW w:w="580" w:type="dxa"/>
            <w:tcBorders/>
            <w:vAlign w:val="center"/>
          </w:tcPr>
          <w:p>
            <w:pPr>
              <w:snapToGrid w:val="0"/>
              <w:jc w:val="right"/>
            </w:pPr>
            <w:r>
              <w:rPr>
                <w:rFonts w:ascii="宋体" w:eastAsia="宋体" w:hAnsi="宋体" w:cs="宋体"/>
                <w:b w:val="0"/>
                <w:i w:val="0"/>
                <w:color w:val="000000"/>
                <w:sz w:val="9"/>
              </w:rPr>
              <w:t xml:space="preserve">23,055,614.00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10,560,000.00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30,153.11</w:t>
            </w:r>
          </w:p>
        </w:tc>
        <w:tc>
          <w:tcPr>
            <w:tcW w:w="580" w:type="dxa"/>
            <w:tcBorders/>
            <w:vAlign w:val="center"/>
          </w:tcPr>
          <w:p>
            <w:pPr>
              <w:snapToGrid w:val="0"/>
              <w:jc w:val="right"/>
            </w:pPr>
            <w:r>
              <w:rPr>
                <w:rFonts w:ascii="宋体" w:eastAsia="宋体" w:hAnsi="宋体" w:cs="宋体"/>
                <w:b w:val="0"/>
                <w:i w:val="0"/>
                <w:color w:val="000000"/>
                <w:sz w:val="9"/>
              </w:rPr>
              <w:t xml:space="preserve">29,816,958.89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29,816,958.89</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29,816,958.89</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615201</w:t>
            </w:r>
          </w:p>
        </w:tc>
        <w:tc>
          <w:tcPr>
            <w:tcW w:w="1520" w:type="dxa"/>
            <w:tcBorders/>
            <w:vAlign w:val="center"/>
          </w:tcPr>
          <w:p>
            <w:pPr>
              <w:snapToGrid w:val="0"/>
              <w:jc w:val="center"/>
            </w:pPr>
            <w:r>
              <w:rPr>
                <w:rFonts w:ascii="宋体" w:eastAsia="宋体" w:hAnsi="宋体" w:cs="宋体"/>
                <w:b w:val="0"/>
                <w:i w:val="0"/>
                <w:color w:val="000000"/>
                <w:sz w:val="9"/>
              </w:rPr>
              <w:t xml:space="preserve">天津华北地质勘查局（本级）</w:t>
            </w:r>
          </w:p>
        </w:tc>
        <w:tc>
          <w:tcPr>
            <w:tcW w:w="580" w:type="dxa"/>
            <w:tcBorders/>
            <w:vAlign w:val="center"/>
          </w:tcPr>
          <w:p>
            <w:pPr>
              <w:snapToGrid w:val="0"/>
              <w:jc w:val="right"/>
            </w:pPr>
            <w:r>
              <w:rPr>
                <w:rFonts w:ascii="宋体" w:eastAsia="宋体" w:hAnsi="宋体" w:cs="宋体"/>
                <w:b w:val="0"/>
                <w:i w:val="0"/>
                <w:color w:val="000000"/>
                <w:sz w:val="9"/>
              </w:rPr>
              <w:t xml:space="preserve">63,462,726.00</w:t>
            </w:r>
          </w:p>
        </w:tc>
        <w:tc>
          <w:tcPr>
            <w:tcW w:w="580" w:type="dxa"/>
            <w:tcBorders/>
            <w:vAlign w:val="center"/>
          </w:tcPr>
          <w:p>
            <w:pPr>
              <w:snapToGrid w:val="0"/>
              <w:jc w:val="right"/>
            </w:pPr>
            <w:r>
              <w:rPr>
                <w:rFonts w:ascii="宋体" w:eastAsia="宋体" w:hAnsi="宋体" w:cs="宋体"/>
                <w:b w:val="0"/>
                <w:i w:val="0"/>
                <w:color w:val="000000"/>
                <w:sz w:val="9"/>
              </w:rPr>
              <w:t xml:space="preserve">33,645,767.11</w:t>
            </w:r>
          </w:p>
        </w:tc>
        <w:tc>
          <w:tcPr>
            <w:tcW w:w="580" w:type="dxa"/>
            <w:tcBorders/>
            <w:vAlign w:val="center"/>
          </w:tcPr>
          <w:p>
            <w:pPr>
              <w:snapToGrid w:val="0"/>
              <w:jc w:val="right"/>
            </w:pPr>
            <w:r>
              <w:rPr>
                <w:rFonts w:ascii="宋体" w:eastAsia="宋体" w:hAnsi="宋体" w:cs="宋体"/>
                <w:b w:val="0"/>
                <w:i w:val="0"/>
                <w:color w:val="000000"/>
                <w:sz w:val="9"/>
              </w:rPr>
              <w:t xml:space="preserve">23,055,614.00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10,560,000.00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30,153.11</w:t>
            </w:r>
          </w:p>
        </w:tc>
        <w:tc>
          <w:tcPr>
            <w:tcW w:w="580" w:type="dxa"/>
            <w:tcBorders/>
            <w:vAlign w:val="center"/>
          </w:tcPr>
          <w:p>
            <w:pPr>
              <w:snapToGrid w:val="0"/>
              <w:jc w:val="right"/>
            </w:pPr>
            <w:r>
              <w:rPr>
                <w:rFonts w:ascii="宋体" w:eastAsia="宋体" w:hAnsi="宋体" w:cs="宋体"/>
                <w:b w:val="0"/>
                <w:i w:val="0"/>
                <w:color w:val="000000"/>
                <w:sz w:val="9"/>
              </w:rPr>
              <w:t xml:space="preserve">29,816,958.89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29,816,958.89</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29,816,958.89</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63,462,726.00</w:t>
            </w:r>
          </w:p>
        </w:tc>
        <w:tc>
          <w:tcPr>
            <w:tcW w:w="1320" w:type="dxa"/>
            <w:tcBorders/>
            <w:vAlign w:val="center"/>
          </w:tcPr>
          <w:p>
            <w:pPr>
              <w:snapToGrid w:val="0"/>
              <w:jc w:val="right"/>
            </w:pPr>
            <w:r>
              <w:rPr>
                <w:rFonts w:ascii="宋体" w:eastAsia="宋体" w:hAnsi="宋体" w:cs="宋体"/>
                <w:b w:val="0"/>
                <w:i w:val="0"/>
                <w:color w:val="000000"/>
                <w:sz w:val="15"/>
              </w:rPr>
              <w:t xml:space="preserve">49,494,508.80</w:t>
            </w:r>
          </w:p>
        </w:tc>
        <w:tc>
          <w:tcPr>
            <w:tcW w:w="1320" w:type="dxa"/>
            <w:tcBorders/>
            <w:vAlign w:val="center"/>
          </w:tcPr>
          <w:p>
            <w:pPr>
              <w:snapToGrid w:val="0"/>
              <w:jc w:val="right"/>
            </w:pPr>
            <w:r>
              <w:rPr>
                <w:rFonts w:ascii="宋体" w:eastAsia="宋体" w:hAnsi="宋体" w:cs="宋体"/>
                <w:b w:val="0"/>
                <w:i w:val="0"/>
                <w:color w:val="000000"/>
                <w:sz w:val="15"/>
              </w:rPr>
              <w:t xml:space="preserve">13,968,217.20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4,037,200.00</w:t>
            </w:r>
          </w:p>
        </w:tc>
        <w:tc>
          <w:tcPr>
            <w:tcW w:w="1320" w:type="dxa"/>
            <w:tcBorders/>
            <w:vAlign w:val="center"/>
          </w:tcPr>
          <w:p>
            <w:pPr>
              <w:snapToGrid w:val="0"/>
              <w:jc w:val="right"/>
            </w:pPr>
            <w:r>
              <w:rPr>
                <w:rFonts w:ascii="宋体" w:eastAsia="宋体" w:hAnsi="宋体" w:cs="宋体"/>
                <w:b w:val="0"/>
                <w:i w:val="0"/>
                <w:color w:val="000000"/>
                <w:sz w:val="15"/>
              </w:rPr>
              <w:t xml:space="preserve">4,037,200.00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4,037,200.00</w:t>
            </w:r>
          </w:p>
        </w:tc>
        <w:tc>
          <w:tcPr>
            <w:tcW w:w="1320" w:type="dxa"/>
            <w:tcBorders/>
            <w:vAlign w:val="center"/>
          </w:tcPr>
          <w:p>
            <w:pPr>
              <w:snapToGrid w:val="0"/>
              <w:jc w:val="right"/>
            </w:pPr>
            <w:r>
              <w:rPr>
                <w:rFonts w:ascii="宋体" w:eastAsia="宋体" w:hAnsi="宋体" w:cs="宋体"/>
                <w:b w:val="0"/>
                <w:i w:val="0"/>
                <w:color w:val="000000"/>
                <w:sz w:val="15"/>
              </w:rPr>
              <w:t xml:space="preserve">4,037,200.00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1,846,000.00</w:t>
            </w:r>
          </w:p>
        </w:tc>
        <w:tc>
          <w:tcPr>
            <w:tcW w:w="1320" w:type="dxa"/>
            <w:tcBorders/>
            <w:vAlign w:val="center"/>
          </w:tcPr>
          <w:p>
            <w:pPr>
              <w:snapToGrid w:val="0"/>
              <w:jc w:val="right"/>
            </w:pPr>
            <w:r>
              <w:rPr>
                <w:rFonts w:ascii="宋体" w:eastAsia="宋体" w:hAnsi="宋体" w:cs="宋体"/>
                <w:b w:val="0"/>
                <w:i w:val="0"/>
                <w:color w:val="000000"/>
                <w:sz w:val="15"/>
              </w:rPr>
              <w:t xml:space="preserve">1,846,000.00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2,191,200.00</w:t>
            </w:r>
          </w:p>
        </w:tc>
        <w:tc>
          <w:tcPr>
            <w:tcW w:w="1320" w:type="dxa"/>
            <w:tcBorders/>
            <w:vAlign w:val="center"/>
          </w:tcPr>
          <w:p>
            <w:pPr>
              <w:snapToGrid w:val="0"/>
              <w:jc w:val="right"/>
            </w:pPr>
            <w:r>
              <w:rPr>
                <w:rFonts w:ascii="宋体" w:eastAsia="宋体" w:hAnsi="宋体" w:cs="宋体"/>
                <w:b w:val="0"/>
                <w:i w:val="0"/>
                <w:color w:val="000000"/>
                <w:sz w:val="15"/>
              </w:rPr>
              <w:t xml:space="preserve">2,191,200.00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962,700.00</w:t>
            </w:r>
          </w:p>
        </w:tc>
        <w:tc>
          <w:tcPr>
            <w:tcW w:w="1320" w:type="dxa"/>
            <w:tcBorders/>
            <w:vAlign w:val="center"/>
          </w:tcPr>
          <w:p>
            <w:pPr>
              <w:snapToGrid w:val="0"/>
              <w:jc w:val="right"/>
            </w:pPr>
            <w:r>
              <w:rPr>
                <w:rFonts w:ascii="宋体" w:eastAsia="宋体" w:hAnsi="宋体" w:cs="宋体"/>
                <w:b w:val="0"/>
                <w:i w:val="0"/>
                <w:color w:val="000000"/>
                <w:sz w:val="15"/>
              </w:rPr>
              <w:t xml:space="preserve">962,700.00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962,700.00</w:t>
            </w:r>
          </w:p>
        </w:tc>
        <w:tc>
          <w:tcPr>
            <w:tcW w:w="1320" w:type="dxa"/>
            <w:tcBorders/>
            <w:vAlign w:val="center"/>
          </w:tcPr>
          <w:p>
            <w:pPr>
              <w:snapToGrid w:val="0"/>
              <w:jc w:val="right"/>
            </w:pPr>
            <w:r>
              <w:rPr>
                <w:rFonts w:ascii="宋体" w:eastAsia="宋体" w:hAnsi="宋体" w:cs="宋体"/>
                <w:b w:val="0"/>
                <w:i w:val="0"/>
                <w:color w:val="000000"/>
                <w:sz w:val="15"/>
              </w:rPr>
              <w:t xml:space="preserve">962,700.00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613,700.00</w:t>
            </w:r>
          </w:p>
        </w:tc>
        <w:tc>
          <w:tcPr>
            <w:tcW w:w="1320" w:type="dxa"/>
            <w:tcBorders/>
            <w:vAlign w:val="center"/>
          </w:tcPr>
          <w:p>
            <w:pPr>
              <w:snapToGrid w:val="0"/>
              <w:jc w:val="right"/>
            </w:pPr>
            <w:r>
              <w:rPr>
                <w:rFonts w:ascii="宋体" w:eastAsia="宋体" w:hAnsi="宋体" w:cs="宋体"/>
                <w:b w:val="0"/>
                <w:i w:val="0"/>
                <w:color w:val="000000"/>
                <w:sz w:val="15"/>
              </w:rPr>
              <w:t xml:space="preserve">613,700.00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349,000.00</w:t>
            </w:r>
          </w:p>
        </w:tc>
        <w:tc>
          <w:tcPr>
            <w:tcW w:w="1320" w:type="dxa"/>
            <w:tcBorders/>
            <w:vAlign w:val="center"/>
          </w:tcPr>
          <w:p>
            <w:pPr>
              <w:snapToGrid w:val="0"/>
              <w:jc w:val="right"/>
            </w:pPr>
            <w:r>
              <w:rPr>
                <w:rFonts w:ascii="宋体" w:eastAsia="宋体" w:hAnsi="宋体" w:cs="宋体"/>
                <w:b w:val="0"/>
                <w:i w:val="0"/>
                <w:color w:val="000000"/>
                <w:sz w:val="15"/>
              </w:rPr>
              <w:t xml:space="preserve">349,000.00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w:t>
            </w:r>
          </w:p>
        </w:tc>
        <w:tc>
          <w:tcPr>
            <w:tcW w:w="4400" w:type="dxa"/>
            <w:tcBorders/>
            <w:vAlign w:val="center"/>
          </w:tcPr>
          <w:p>
            <w:pPr>
              <w:snapToGrid w:val="0"/>
              <w:jc w:val="left"/>
            </w:pPr>
            <w:r>
              <w:rPr>
                <w:rFonts w:ascii="宋体" w:eastAsia="宋体" w:hAnsi="宋体" w:cs="宋体"/>
                <w:b w:val="0"/>
                <w:i w:val="0"/>
                <w:color w:val="000000"/>
                <w:sz w:val="15"/>
              </w:rPr>
              <w:t xml:space="preserve">节能环保支出</w:t>
            </w:r>
          </w:p>
        </w:tc>
        <w:tc>
          <w:tcPr>
            <w:tcW w:w="1320" w:type="dxa"/>
            <w:tcBorders/>
            <w:vAlign w:val="center"/>
          </w:tcPr>
          <w:p>
            <w:pPr>
              <w:snapToGrid w:val="0"/>
              <w:jc w:val="right"/>
            </w:pPr>
            <w:r>
              <w:rPr>
                <w:rFonts w:ascii="宋体" w:eastAsia="宋体" w:hAnsi="宋体" w:cs="宋体"/>
                <w:b w:val="0"/>
                <w:i w:val="0"/>
                <w:color w:val="000000"/>
                <w:sz w:val="15"/>
              </w:rPr>
              <w:t xml:space="preserve">3,358,303.20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3,358,303.20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21103</w:t>
            </w:r>
          </w:p>
        </w:tc>
        <w:tc>
          <w:tcPr>
            <w:tcW w:w="4400" w:type="dxa"/>
            <w:tcBorders/>
            <w:vAlign w:val="center"/>
          </w:tcPr>
          <w:p>
            <w:pPr>
              <w:snapToGrid w:val="0"/>
              <w:jc w:val="left"/>
            </w:pPr>
            <w:r>
              <w:rPr>
                <w:rFonts w:ascii="宋体" w:eastAsia="宋体" w:hAnsi="宋体" w:cs="宋体"/>
                <w:b w:val="0"/>
                <w:i w:val="0"/>
                <w:color w:val="000000"/>
                <w:sz w:val="15"/>
              </w:rPr>
              <w:t xml:space="preserve">污染防治</w:t>
            </w:r>
          </w:p>
        </w:tc>
        <w:tc>
          <w:tcPr>
            <w:tcW w:w="1320" w:type="dxa"/>
            <w:tcBorders/>
            <w:vAlign w:val="center"/>
          </w:tcPr>
          <w:p>
            <w:pPr>
              <w:snapToGrid w:val="0"/>
              <w:jc w:val="right"/>
            </w:pPr>
            <w:r>
              <w:rPr>
                <w:rFonts w:ascii="宋体" w:eastAsia="宋体" w:hAnsi="宋体" w:cs="宋体"/>
                <w:b w:val="0"/>
                <w:i w:val="0"/>
                <w:color w:val="000000"/>
                <w:sz w:val="15"/>
              </w:rPr>
              <w:t xml:space="preserve">3,358,303.20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3,358,303.20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2110302</w:t>
            </w:r>
          </w:p>
        </w:tc>
        <w:tc>
          <w:tcPr>
            <w:tcW w:w="4400" w:type="dxa"/>
            <w:tcBorders/>
            <w:vAlign w:val="center"/>
          </w:tcPr>
          <w:p>
            <w:pPr>
              <w:snapToGrid w:val="0"/>
              <w:jc w:val="left"/>
            </w:pPr>
            <w:r>
              <w:rPr>
                <w:rFonts w:ascii="宋体" w:eastAsia="宋体" w:hAnsi="宋体" w:cs="宋体"/>
                <w:b w:val="0"/>
                <w:i w:val="0"/>
                <w:color w:val="000000"/>
                <w:sz w:val="15"/>
              </w:rPr>
              <w:t xml:space="preserve">水体</w:t>
            </w:r>
          </w:p>
        </w:tc>
        <w:tc>
          <w:tcPr>
            <w:tcW w:w="1320" w:type="dxa"/>
            <w:tcBorders/>
            <w:vAlign w:val="center"/>
          </w:tcPr>
          <w:p>
            <w:pPr>
              <w:snapToGrid w:val="0"/>
              <w:jc w:val="right"/>
            </w:pPr>
            <w:r>
              <w:rPr>
                <w:rFonts w:ascii="宋体" w:eastAsia="宋体" w:hAnsi="宋体" w:cs="宋体"/>
                <w:b w:val="0"/>
                <w:i w:val="0"/>
                <w:color w:val="000000"/>
                <w:sz w:val="15"/>
              </w:rPr>
              <w:t xml:space="preserve">3,358,303.20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3,358,303.20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w:t>
            </w:r>
          </w:p>
        </w:tc>
        <w:tc>
          <w:tcPr>
            <w:tcW w:w="4400" w:type="dxa"/>
            <w:tcBorders/>
            <w:vAlign w:val="center"/>
          </w:tcPr>
          <w:p>
            <w:pPr>
              <w:snapToGrid w:val="0"/>
              <w:jc w:val="left"/>
            </w:pPr>
            <w:r>
              <w:rPr>
                <w:rFonts w:ascii="宋体" w:eastAsia="宋体" w:hAnsi="宋体" w:cs="宋体"/>
                <w:b w:val="0"/>
                <w:i w:val="0"/>
                <w:color w:val="000000"/>
                <w:sz w:val="15"/>
              </w:rPr>
              <w:t xml:space="preserve">自然资源海洋气象等支出</w:t>
            </w:r>
          </w:p>
        </w:tc>
        <w:tc>
          <w:tcPr>
            <w:tcW w:w="1320" w:type="dxa"/>
            <w:tcBorders/>
            <w:vAlign w:val="center"/>
          </w:tcPr>
          <w:p>
            <w:pPr>
              <w:snapToGrid w:val="0"/>
              <w:jc w:val="right"/>
            </w:pPr>
            <w:r>
              <w:rPr>
                <w:rFonts w:ascii="宋体" w:eastAsia="宋体" w:hAnsi="宋体" w:cs="宋体"/>
                <w:b w:val="0"/>
                <w:i w:val="0"/>
                <w:color w:val="000000"/>
                <w:sz w:val="15"/>
              </w:rPr>
              <w:t xml:space="preserve">44,544,522.80</w:t>
            </w:r>
          </w:p>
        </w:tc>
        <w:tc>
          <w:tcPr>
            <w:tcW w:w="1320" w:type="dxa"/>
            <w:tcBorders/>
            <w:vAlign w:val="center"/>
          </w:tcPr>
          <w:p>
            <w:pPr>
              <w:snapToGrid w:val="0"/>
              <w:jc w:val="right"/>
            </w:pPr>
            <w:r>
              <w:rPr>
                <w:rFonts w:ascii="宋体" w:eastAsia="宋体" w:hAnsi="宋体" w:cs="宋体"/>
                <w:b w:val="0"/>
                <w:i w:val="0"/>
                <w:color w:val="000000"/>
                <w:sz w:val="15"/>
              </w:rPr>
              <w:t xml:space="preserve">44,494,608.80</w:t>
            </w:r>
          </w:p>
        </w:tc>
        <w:tc>
          <w:tcPr>
            <w:tcW w:w="1320" w:type="dxa"/>
            <w:tcBorders/>
            <w:vAlign w:val="center"/>
          </w:tcPr>
          <w:p>
            <w:pPr>
              <w:snapToGrid w:val="0"/>
              <w:jc w:val="right"/>
            </w:pPr>
            <w:r>
              <w:rPr>
                <w:rFonts w:ascii="宋体" w:eastAsia="宋体" w:hAnsi="宋体" w:cs="宋体"/>
                <w:b w:val="0"/>
                <w:i w:val="0"/>
                <w:color w:val="000000"/>
                <w:sz w:val="15"/>
              </w:rPr>
              <w:t xml:space="preserve">49,914.00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w:t>
            </w:r>
          </w:p>
        </w:tc>
        <w:tc>
          <w:tcPr>
            <w:tcW w:w="4400" w:type="dxa"/>
            <w:tcBorders/>
            <w:vAlign w:val="center"/>
          </w:tcPr>
          <w:p>
            <w:pPr>
              <w:snapToGrid w:val="0"/>
              <w:jc w:val="left"/>
            </w:pPr>
            <w:r>
              <w:rPr>
                <w:rFonts w:ascii="宋体" w:eastAsia="宋体" w:hAnsi="宋体" w:cs="宋体"/>
                <w:b w:val="0"/>
                <w:i w:val="0"/>
                <w:color w:val="000000"/>
                <w:sz w:val="15"/>
              </w:rPr>
              <w:t xml:space="preserve">自然资源事务</w:t>
            </w:r>
          </w:p>
        </w:tc>
        <w:tc>
          <w:tcPr>
            <w:tcW w:w="1320" w:type="dxa"/>
            <w:tcBorders/>
            <w:vAlign w:val="center"/>
          </w:tcPr>
          <w:p>
            <w:pPr>
              <w:snapToGrid w:val="0"/>
              <w:jc w:val="right"/>
            </w:pPr>
            <w:r>
              <w:rPr>
                <w:rFonts w:ascii="宋体" w:eastAsia="宋体" w:hAnsi="宋体" w:cs="宋体"/>
                <w:b w:val="0"/>
                <w:i w:val="0"/>
                <w:color w:val="000000"/>
                <w:sz w:val="15"/>
              </w:rPr>
              <w:t xml:space="preserve">44,544,522.80</w:t>
            </w:r>
          </w:p>
        </w:tc>
        <w:tc>
          <w:tcPr>
            <w:tcW w:w="1320" w:type="dxa"/>
            <w:tcBorders/>
            <w:vAlign w:val="center"/>
          </w:tcPr>
          <w:p>
            <w:pPr>
              <w:snapToGrid w:val="0"/>
              <w:jc w:val="right"/>
            </w:pPr>
            <w:r>
              <w:rPr>
                <w:rFonts w:ascii="宋体" w:eastAsia="宋体" w:hAnsi="宋体" w:cs="宋体"/>
                <w:b w:val="0"/>
                <w:i w:val="0"/>
                <w:color w:val="000000"/>
                <w:sz w:val="15"/>
              </w:rPr>
              <w:t xml:space="preserve">44,494,608.80</w:t>
            </w:r>
          </w:p>
        </w:tc>
        <w:tc>
          <w:tcPr>
            <w:tcW w:w="1320" w:type="dxa"/>
            <w:tcBorders/>
            <w:vAlign w:val="center"/>
          </w:tcPr>
          <w:p>
            <w:pPr>
              <w:snapToGrid w:val="0"/>
              <w:jc w:val="right"/>
            </w:pPr>
            <w:r>
              <w:rPr>
                <w:rFonts w:ascii="宋体" w:eastAsia="宋体" w:hAnsi="宋体" w:cs="宋体"/>
                <w:b w:val="0"/>
                <w:i w:val="0"/>
                <w:color w:val="000000"/>
                <w:sz w:val="15"/>
              </w:rPr>
              <w:t xml:space="preserve">49,914.00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44,544,522.80</w:t>
            </w:r>
          </w:p>
        </w:tc>
        <w:tc>
          <w:tcPr>
            <w:tcW w:w="1320" w:type="dxa"/>
            <w:tcBorders/>
            <w:vAlign w:val="center"/>
          </w:tcPr>
          <w:p>
            <w:pPr>
              <w:snapToGrid w:val="0"/>
              <w:jc w:val="right"/>
            </w:pPr>
            <w:r>
              <w:rPr>
                <w:rFonts w:ascii="宋体" w:eastAsia="宋体" w:hAnsi="宋体" w:cs="宋体"/>
                <w:b w:val="0"/>
                <w:i w:val="0"/>
                <w:color w:val="000000"/>
                <w:sz w:val="15"/>
              </w:rPr>
              <w:t xml:space="preserve">44,494,608.80</w:t>
            </w:r>
          </w:p>
        </w:tc>
        <w:tc>
          <w:tcPr>
            <w:tcW w:w="1320" w:type="dxa"/>
            <w:tcBorders/>
            <w:vAlign w:val="center"/>
          </w:tcPr>
          <w:p>
            <w:pPr>
              <w:snapToGrid w:val="0"/>
              <w:jc w:val="right"/>
            </w:pPr>
            <w:r>
              <w:rPr>
                <w:rFonts w:ascii="宋体" w:eastAsia="宋体" w:hAnsi="宋体" w:cs="宋体"/>
                <w:b w:val="0"/>
                <w:i w:val="0"/>
                <w:color w:val="000000"/>
                <w:sz w:val="15"/>
              </w:rPr>
              <w:t xml:space="preserve">49,914.00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223</w:t>
            </w:r>
          </w:p>
        </w:tc>
        <w:tc>
          <w:tcPr>
            <w:tcW w:w="4400" w:type="dxa"/>
            <w:tcBorders/>
            <w:vAlign w:val="center"/>
          </w:tcPr>
          <w:p>
            <w:pPr>
              <w:snapToGrid w:val="0"/>
              <w:jc w:val="left"/>
            </w:pPr>
            <w:r>
              <w:rPr>
                <w:rFonts w:ascii="宋体" w:eastAsia="宋体" w:hAnsi="宋体" w:cs="宋体"/>
                <w:b w:val="0"/>
                <w:i w:val="0"/>
                <w:color w:val="000000"/>
                <w:sz w:val="15"/>
              </w:rPr>
              <w:t xml:space="preserve">国有资本经营预算支出</w:t>
            </w:r>
          </w:p>
        </w:tc>
        <w:tc>
          <w:tcPr>
            <w:tcW w:w="1320" w:type="dxa"/>
            <w:tcBorders/>
            <w:vAlign w:val="center"/>
          </w:tcPr>
          <w:p>
            <w:pPr>
              <w:snapToGrid w:val="0"/>
              <w:jc w:val="right"/>
            </w:pPr>
            <w:r>
              <w:rPr>
                <w:rFonts w:ascii="宋体" w:eastAsia="宋体" w:hAnsi="宋体" w:cs="宋体"/>
                <w:b w:val="0"/>
                <w:i w:val="0"/>
                <w:color w:val="000000"/>
                <w:sz w:val="15"/>
              </w:rPr>
              <w:t xml:space="preserve">10,560,000.00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10,560,000.00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22302</w:t>
            </w:r>
          </w:p>
        </w:tc>
        <w:tc>
          <w:tcPr>
            <w:tcW w:w="4400" w:type="dxa"/>
            <w:tcBorders/>
            <w:vAlign w:val="center"/>
          </w:tcPr>
          <w:p>
            <w:pPr>
              <w:snapToGrid w:val="0"/>
              <w:jc w:val="left"/>
            </w:pPr>
            <w:r>
              <w:rPr>
                <w:rFonts w:ascii="宋体" w:eastAsia="宋体" w:hAnsi="宋体" w:cs="宋体"/>
                <w:b w:val="0"/>
                <w:i w:val="0"/>
                <w:color w:val="000000"/>
                <w:sz w:val="15"/>
              </w:rPr>
              <w:t xml:space="preserve">国有企业资本金注入</w:t>
            </w:r>
          </w:p>
        </w:tc>
        <w:tc>
          <w:tcPr>
            <w:tcW w:w="1320" w:type="dxa"/>
            <w:tcBorders/>
            <w:vAlign w:val="center"/>
          </w:tcPr>
          <w:p>
            <w:pPr>
              <w:snapToGrid w:val="0"/>
              <w:jc w:val="right"/>
            </w:pPr>
            <w:r>
              <w:rPr>
                <w:rFonts w:ascii="宋体" w:eastAsia="宋体" w:hAnsi="宋体" w:cs="宋体"/>
                <w:b w:val="0"/>
                <w:i w:val="0"/>
                <w:color w:val="000000"/>
                <w:sz w:val="15"/>
              </w:rPr>
              <w:t xml:space="preserve">10,560,000.00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10,560,000.00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2230201</w:t>
            </w:r>
          </w:p>
        </w:tc>
        <w:tc>
          <w:tcPr>
            <w:tcW w:w="4400" w:type="dxa"/>
            <w:tcBorders/>
            <w:vAlign w:val="center"/>
          </w:tcPr>
          <w:p>
            <w:pPr>
              <w:snapToGrid w:val="0"/>
              <w:jc w:val="left"/>
            </w:pPr>
            <w:r>
              <w:rPr>
                <w:rFonts w:ascii="宋体" w:eastAsia="宋体" w:hAnsi="宋体" w:cs="宋体"/>
                <w:b w:val="0"/>
                <w:i w:val="0"/>
                <w:color w:val="000000"/>
                <w:sz w:val="15"/>
              </w:rPr>
              <w:t xml:space="preserve">国有经济结构调整支出</w:t>
            </w:r>
          </w:p>
        </w:tc>
        <w:tc>
          <w:tcPr>
            <w:tcW w:w="1320" w:type="dxa"/>
            <w:tcBorders/>
            <w:vAlign w:val="center"/>
          </w:tcPr>
          <w:p>
            <w:pPr>
              <w:snapToGrid w:val="0"/>
              <w:jc w:val="right"/>
            </w:pPr>
            <w:r>
              <w:rPr>
                <w:rFonts w:ascii="宋体" w:eastAsia="宋体" w:hAnsi="宋体" w:cs="宋体"/>
                <w:b w:val="0"/>
                <w:i w:val="0"/>
                <w:color w:val="000000"/>
                <w:sz w:val="15"/>
              </w:rPr>
              <w:t xml:space="preserve">10,560,000.00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10,560,000.00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23,055,614.00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10,560,000.00</w:t>
            </w: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4,037,200.00</w:t>
            </w:r>
          </w:p>
        </w:tc>
        <w:tc>
          <w:tcPr>
            <w:tcW w:w="1420" w:type="dxa"/>
            <w:tcBorders/>
            <w:vAlign w:val="center"/>
          </w:tcPr>
          <w:p>
            <w:pPr>
              <w:snapToGrid w:val="0"/>
              <w:jc w:val="right"/>
            </w:pPr>
            <w:r>
              <w:rPr>
                <w:rFonts w:ascii="宋体" w:eastAsia="宋体" w:hAnsi="宋体" w:cs="宋体"/>
                <w:b w:val="0"/>
                <w:i w:val="0"/>
                <w:color w:val="000000"/>
                <w:sz w:val="16"/>
              </w:rPr>
              <w:t xml:space="preserve">4,037,200.00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962,700.00</w:t>
            </w:r>
          </w:p>
        </w:tc>
        <w:tc>
          <w:tcPr>
            <w:tcW w:w="1420" w:type="dxa"/>
            <w:tcBorders/>
            <w:vAlign w:val="center"/>
          </w:tcPr>
          <w:p>
            <w:pPr>
              <w:snapToGrid w:val="0"/>
              <w:jc w:val="right"/>
            </w:pPr>
            <w:r>
              <w:rPr>
                <w:rFonts w:ascii="宋体" w:eastAsia="宋体" w:hAnsi="宋体" w:cs="宋体"/>
                <w:b w:val="0"/>
                <w:i w:val="0"/>
                <w:color w:val="000000"/>
                <w:sz w:val="16"/>
              </w:rPr>
              <w:t xml:space="preserve">962,700.00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snapToGrid w:val="0"/>
              <w:jc w:val="right"/>
            </w:pPr>
            <w:r>
              <w:rPr>
                <w:rFonts w:ascii="宋体" w:eastAsia="宋体" w:hAnsi="宋体" w:cs="宋体"/>
                <w:b w:val="0"/>
                <w:i w:val="0"/>
                <w:color w:val="000000"/>
                <w:sz w:val="16"/>
              </w:rPr>
              <w:t xml:space="preserve">3,000,000.00</w:t>
            </w:r>
          </w:p>
        </w:tc>
        <w:tc>
          <w:tcPr>
            <w:tcW w:w="1420" w:type="dxa"/>
            <w:tcBorders/>
            <w:vAlign w:val="center"/>
          </w:tcPr>
          <w:p>
            <w:pPr>
              <w:snapToGrid w:val="0"/>
              <w:jc w:val="right"/>
            </w:pPr>
            <w:r>
              <w:rPr>
                <w:rFonts w:ascii="宋体" w:eastAsia="宋体" w:hAnsi="宋体" w:cs="宋体"/>
                <w:b w:val="0"/>
                <w:i w:val="0"/>
                <w:color w:val="000000"/>
                <w:sz w:val="16"/>
              </w:rPr>
              <w:t xml:space="preserve">3,000,000.00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snapToGrid w:val="0"/>
              <w:jc w:val="right"/>
            </w:pPr>
            <w:r>
              <w:rPr>
                <w:rFonts w:ascii="宋体" w:eastAsia="宋体" w:hAnsi="宋体" w:cs="宋体"/>
                <w:b w:val="0"/>
                <w:i w:val="0"/>
                <w:color w:val="000000"/>
                <w:sz w:val="16"/>
              </w:rPr>
              <w:t xml:space="preserve">15,055,714.00</w:t>
            </w:r>
          </w:p>
        </w:tc>
        <w:tc>
          <w:tcPr>
            <w:tcW w:w="1420" w:type="dxa"/>
            <w:tcBorders/>
            <w:vAlign w:val="center"/>
          </w:tcPr>
          <w:p>
            <w:pPr>
              <w:snapToGrid w:val="0"/>
              <w:jc w:val="right"/>
            </w:pPr>
            <w:r>
              <w:rPr>
                <w:rFonts w:ascii="宋体" w:eastAsia="宋体" w:hAnsi="宋体" w:cs="宋体"/>
                <w:b w:val="0"/>
                <w:i w:val="0"/>
                <w:color w:val="000000"/>
                <w:sz w:val="16"/>
              </w:rPr>
              <w:t xml:space="preserve">15,055,714.00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snapToGrid w:val="0"/>
              <w:jc w:val="right"/>
            </w:pPr>
            <w:r>
              <w:rPr>
                <w:rFonts w:ascii="宋体" w:eastAsia="宋体" w:hAnsi="宋体" w:cs="宋体"/>
                <w:b w:val="0"/>
                <w:i w:val="0"/>
                <w:color w:val="000000"/>
                <w:sz w:val="16"/>
              </w:rPr>
              <w:t xml:space="preserve">10,560,000.00</w:t>
            </w:r>
          </w:p>
        </w:tc>
        <w:tc>
          <w:tcPr>
            <w:tcW w:w="1420" w:type="dxa"/>
            <w:tcBorders/>
            <w:vAlign w:val="center"/>
          </w:tcPr>
          <w:p>
            <w:pPr/>
          </w:p>
        </w:tc>
        <w:tc>
          <w:tcPr>
            <w:tcW w:w="1420" w:type="dxa"/>
            <w:tcBorders/>
            <w:vAlign w:val="center"/>
          </w:tcPr>
          <w:p>
            <w:pPr/>
          </w:p>
        </w:tc>
        <w:tc>
          <w:tcPr>
            <w:tcW w:w="1378" w:type="dxa"/>
            <w:tcBorders/>
            <w:vAlign w:val="center"/>
          </w:tcPr>
          <w:p>
            <w:pPr>
              <w:snapToGrid w:val="0"/>
              <w:jc w:val="right"/>
            </w:pPr>
            <w:r>
              <w:rPr>
                <w:rFonts w:ascii="宋体" w:eastAsia="宋体" w:hAnsi="宋体" w:cs="宋体"/>
                <w:b w:val="0"/>
                <w:i w:val="0"/>
                <w:color w:val="000000"/>
                <w:sz w:val="16"/>
              </w:rPr>
              <w:t xml:space="preserve">10,560,000.00</w:t>
            </w: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33,615,614.00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33,615,614.00</w:t>
            </w:r>
          </w:p>
        </w:tc>
        <w:tc>
          <w:tcPr>
            <w:tcW w:w="1420" w:type="dxa"/>
            <w:tcBorders/>
            <w:vAlign w:val="center"/>
          </w:tcPr>
          <w:p>
            <w:pPr>
              <w:snapToGrid w:val="0"/>
              <w:jc w:val="right"/>
            </w:pPr>
            <w:r>
              <w:rPr>
                <w:rFonts w:ascii="宋体" w:eastAsia="宋体" w:hAnsi="宋体" w:cs="宋体"/>
                <w:b w:val="0"/>
                <w:i w:val="0"/>
                <w:color w:val="000000"/>
                <w:sz w:val="16"/>
              </w:rPr>
              <w:t xml:space="preserve">23,055,614.00</w:t>
            </w:r>
          </w:p>
        </w:tc>
        <w:tc>
          <w:tcPr>
            <w:tcW w:w="1420" w:type="dxa"/>
            <w:tcBorders/>
            <w:vAlign w:val="center"/>
          </w:tcPr>
          <w:p>
            <w:pPr/>
          </w:p>
        </w:tc>
        <w:tc>
          <w:tcPr>
            <w:tcW w:w="1378" w:type="dxa"/>
            <w:tcBorders/>
            <w:vAlign w:val="center"/>
          </w:tcPr>
          <w:p>
            <w:pPr>
              <w:snapToGrid w:val="0"/>
              <w:jc w:val="right"/>
            </w:pPr>
            <w:r>
              <w:rPr>
                <w:rFonts w:ascii="宋体" w:eastAsia="宋体" w:hAnsi="宋体" w:cs="宋体"/>
                <w:b w:val="0"/>
                <w:i w:val="0"/>
                <w:color w:val="000000"/>
                <w:sz w:val="16"/>
              </w:rPr>
              <w:t xml:space="preserve">10,560,000.00</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33,615,614.00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33,615,614.00</w:t>
            </w:r>
          </w:p>
        </w:tc>
        <w:tc>
          <w:tcPr>
            <w:tcW w:w="1420" w:type="dxa"/>
            <w:tcBorders/>
            <w:vAlign w:val="center"/>
          </w:tcPr>
          <w:p>
            <w:pPr>
              <w:snapToGrid w:val="0"/>
              <w:jc w:val="right"/>
            </w:pPr>
            <w:r>
              <w:rPr>
                <w:rFonts w:ascii="宋体" w:eastAsia="宋体" w:hAnsi="宋体" w:cs="宋体"/>
                <w:b w:val="0"/>
                <w:i w:val="0"/>
                <w:color w:val="000000"/>
                <w:sz w:val="16"/>
              </w:rPr>
              <w:t xml:space="preserve">23,055,614.00</w:t>
            </w:r>
          </w:p>
        </w:tc>
        <w:tc>
          <w:tcPr>
            <w:tcW w:w="1420" w:type="dxa"/>
            <w:tcBorders/>
            <w:vAlign w:val="center"/>
          </w:tcPr>
          <w:p>
            <w:pPr/>
          </w:p>
        </w:tc>
        <w:tc>
          <w:tcPr>
            <w:tcW w:w="1378" w:type="dxa"/>
            <w:tcBorders/>
            <w:vAlign w:val="center"/>
          </w:tcPr>
          <w:p>
            <w:pPr>
              <w:snapToGrid w:val="0"/>
              <w:jc w:val="right"/>
            </w:pPr>
            <w:r>
              <w:rPr>
                <w:rFonts w:ascii="宋体" w:eastAsia="宋体" w:hAnsi="宋体" w:cs="宋体"/>
                <w:b w:val="0"/>
                <w:i w:val="0"/>
                <w:color w:val="000000"/>
                <w:sz w:val="16"/>
              </w:rPr>
              <w:t xml:space="preserve">10,560,000.00</w:t>
            </w: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23,055,614.00</w:t>
            </w:r>
          </w:p>
        </w:tc>
        <w:tc>
          <w:tcPr>
            <w:tcW w:w="1720" w:type="dxa"/>
            <w:tcBorders/>
            <w:vAlign w:val="center"/>
          </w:tcPr>
          <w:p>
            <w:pPr>
              <w:snapToGrid w:val="0"/>
              <w:jc w:val="right"/>
            </w:pPr>
            <w:r>
              <w:rPr>
                <w:rFonts w:ascii="宋体" w:eastAsia="宋体" w:hAnsi="宋体" w:cs="宋体"/>
                <w:b w:val="0"/>
                <w:i w:val="0"/>
                <w:color w:val="000000"/>
                <w:sz w:val="20"/>
              </w:rPr>
              <w:t xml:space="preserve">20,005,700.00</w:t>
            </w:r>
          </w:p>
        </w:tc>
        <w:tc>
          <w:tcPr>
            <w:tcW w:w="1720" w:type="dxa"/>
            <w:tcBorders/>
            <w:vAlign w:val="center"/>
          </w:tcPr>
          <w:p>
            <w:pPr>
              <w:snapToGrid w:val="0"/>
              <w:jc w:val="right"/>
            </w:pPr>
            <w:r>
              <w:rPr>
                <w:rFonts w:ascii="宋体" w:eastAsia="宋体" w:hAnsi="宋体" w:cs="宋体"/>
                <w:b w:val="0"/>
                <w:i w:val="0"/>
                <w:color w:val="000000"/>
                <w:sz w:val="20"/>
              </w:rPr>
              <w:t xml:space="preserve">19,014,700.00</w:t>
            </w:r>
          </w:p>
        </w:tc>
        <w:tc>
          <w:tcPr>
            <w:tcW w:w="1720" w:type="dxa"/>
            <w:tcBorders/>
            <w:vAlign w:val="center"/>
          </w:tcPr>
          <w:p>
            <w:pPr>
              <w:snapToGrid w:val="0"/>
              <w:jc w:val="right"/>
            </w:pPr>
            <w:r>
              <w:rPr>
                <w:rFonts w:ascii="宋体" w:eastAsia="宋体" w:hAnsi="宋体" w:cs="宋体"/>
                <w:b w:val="0"/>
                <w:i w:val="0"/>
                <w:color w:val="000000"/>
                <w:sz w:val="20"/>
              </w:rPr>
              <w:t xml:space="preserve">991,000.00</w:t>
            </w:r>
          </w:p>
        </w:tc>
        <w:tc>
          <w:tcPr>
            <w:tcW w:w="1698" w:type="dxa"/>
            <w:tcBorders/>
            <w:vAlign w:val="center"/>
          </w:tcPr>
          <w:p>
            <w:pPr>
              <w:snapToGrid w:val="0"/>
              <w:jc w:val="right"/>
            </w:pPr>
            <w:r>
              <w:rPr>
                <w:rFonts w:ascii="宋体" w:eastAsia="宋体" w:hAnsi="宋体" w:cs="宋体"/>
                <w:b w:val="0"/>
                <w:i w:val="0"/>
                <w:color w:val="000000"/>
                <w:sz w:val="20"/>
              </w:rPr>
              <w:t xml:space="preserve">3,049,914.00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4,037,200.00</w:t>
            </w:r>
          </w:p>
        </w:tc>
        <w:tc>
          <w:tcPr>
            <w:tcW w:w="1720" w:type="dxa"/>
            <w:tcBorders/>
            <w:vAlign w:val="center"/>
          </w:tcPr>
          <w:p>
            <w:pPr>
              <w:snapToGrid w:val="0"/>
              <w:jc w:val="right"/>
            </w:pPr>
            <w:r>
              <w:rPr>
                <w:rFonts w:ascii="宋体" w:eastAsia="宋体" w:hAnsi="宋体" w:cs="宋体"/>
                <w:b w:val="0"/>
                <w:i w:val="0"/>
                <w:color w:val="000000"/>
                <w:sz w:val="20"/>
              </w:rPr>
              <w:t xml:space="preserve">4,037,200.00</w:t>
            </w:r>
          </w:p>
        </w:tc>
        <w:tc>
          <w:tcPr>
            <w:tcW w:w="1720" w:type="dxa"/>
            <w:tcBorders/>
            <w:vAlign w:val="center"/>
          </w:tcPr>
          <w:p>
            <w:pPr>
              <w:snapToGrid w:val="0"/>
              <w:jc w:val="right"/>
            </w:pPr>
            <w:r>
              <w:rPr>
                <w:rFonts w:ascii="宋体" w:eastAsia="宋体" w:hAnsi="宋体" w:cs="宋体"/>
                <w:b w:val="0"/>
                <w:i w:val="0"/>
                <w:color w:val="000000"/>
                <w:sz w:val="20"/>
              </w:rPr>
              <w:t xml:space="preserve">4,037,200.00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4,037,200.00</w:t>
            </w:r>
          </w:p>
        </w:tc>
        <w:tc>
          <w:tcPr>
            <w:tcW w:w="1720" w:type="dxa"/>
            <w:tcBorders/>
            <w:vAlign w:val="center"/>
          </w:tcPr>
          <w:p>
            <w:pPr>
              <w:snapToGrid w:val="0"/>
              <w:jc w:val="right"/>
            </w:pPr>
            <w:r>
              <w:rPr>
                <w:rFonts w:ascii="宋体" w:eastAsia="宋体" w:hAnsi="宋体" w:cs="宋体"/>
                <w:b w:val="0"/>
                <w:i w:val="0"/>
                <w:color w:val="000000"/>
                <w:sz w:val="20"/>
              </w:rPr>
              <w:t xml:space="preserve">4,037,200.00</w:t>
            </w:r>
          </w:p>
        </w:tc>
        <w:tc>
          <w:tcPr>
            <w:tcW w:w="1720" w:type="dxa"/>
            <w:tcBorders/>
            <w:vAlign w:val="center"/>
          </w:tcPr>
          <w:p>
            <w:pPr>
              <w:snapToGrid w:val="0"/>
              <w:jc w:val="right"/>
            </w:pPr>
            <w:r>
              <w:rPr>
                <w:rFonts w:ascii="宋体" w:eastAsia="宋体" w:hAnsi="宋体" w:cs="宋体"/>
                <w:b w:val="0"/>
                <w:i w:val="0"/>
                <w:color w:val="000000"/>
                <w:sz w:val="20"/>
              </w:rPr>
              <w:t xml:space="preserve">4,037,200.00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1,846,000.00</w:t>
            </w:r>
          </w:p>
        </w:tc>
        <w:tc>
          <w:tcPr>
            <w:tcW w:w="1720" w:type="dxa"/>
            <w:tcBorders/>
            <w:vAlign w:val="center"/>
          </w:tcPr>
          <w:p>
            <w:pPr>
              <w:snapToGrid w:val="0"/>
              <w:jc w:val="right"/>
            </w:pPr>
            <w:r>
              <w:rPr>
                <w:rFonts w:ascii="宋体" w:eastAsia="宋体" w:hAnsi="宋体" w:cs="宋体"/>
                <w:b w:val="0"/>
                <w:i w:val="0"/>
                <w:color w:val="000000"/>
                <w:sz w:val="20"/>
              </w:rPr>
              <w:t xml:space="preserve">1,846,000.00</w:t>
            </w:r>
          </w:p>
        </w:tc>
        <w:tc>
          <w:tcPr>
            <w:tcW w:w="1720" w:type="dxa"/>
            <w:tcBorders/>
            <w:vAlign w:val="center"/>
          </w:tcPr>
          <w:p>
            <w:pPr>
              <w:snapToGrid w:val="0"/>
              <w:jc w:val="right"/>
            </w:pPr>
            <w:r>
              <w:rPr>
                <w:rFonts w:ascii="宋体" w:eastAsia="宋体" w:hAnsi="宋体" w:cs="宋体"/>
                <w:b w:val="0"/>
                <w:i w:val="0"/>
                <w:color w:val="000000"/>
                <w:sz w:val="20"/>
              </w:rPr>
              <w:t xml:space="preserve">1,846,000.00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2,191,200.00</w:t>
            </w:r>
          </w:p>
        </w:tc>
        <w:tc>
          <w:tcPr>
            <w:tcW w:w="1720" w:type="dxa"/>
            <w:tcBorders/>
            <w:vAlign w:val="center"/>
          </w:tcPr>
          <w:p>
            <w:pPr>
              <w:snapToGrid w:val="0"/>
              <w:jc w:val="right"/>
            </w:pPr>
            <w:r>
              <w:rPr>
                <w:rFonts w:ascii="宋体" w:eastAsia="宋体" w:hAnsi="宋体" w:cs="宋体"/>
                <w:b w:val="0"/>
                <w:i w:val="0"/>
                <w:color w:val="000000"/>
                <w:sz w:val="20"/>
              </w:rPr>
              <w:t xml:space="preserve">2,191,200.00</w:t>
            </w:r>
          </w:p>
        </w:tc>
        <w:tc>
          <w:tcPr>
            <w:tcW w:w="1720" w:type="dxa"/>
            <w:tcBorders/>
            <w:vAlign w:val="center"/>
          </w:tcPr>
          <w:p>
            <w:pPr>
              <w:snapToGrid w:val="0"/>
              <w:jc w:val="right"/>
            </w:pPr>
            <w:r>
              <w:rPr>
                <w:rFonts w:ascii="宋体" w:eastAsia="宋体" w:hAnsi="宋体" w:cs="宋体"/>
                <w:b w:val="0"/>
                <w:i w:val="0"/>
                <w:color w:val="000000"/>
                <w:sz w:val="20"/>
              </w:rPr>
              <w:t xml:space="preserve">2,191,200.00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962,700.00</w:t>
            </w:r>
          </w:p>
        </w:tc>
        <w:tc>
          <w:tcPr>
            <w:tcW w:w="1720" w:type="dxa"/>
            <w:tcBorders/>
            <w:vAlign w:val="center"/>
          </w:tcPr>
          <w:p>
            <w:pPr>
              <w:snapToGrid w:val="0"/>
              <w:jc w:val="right"/>
            </w:pPr>
            <w:r>
              <w:rPr>
                <w:rFonts w:ascii="宋体" w:eastAsia="宋体" w:hAnsi="宋体" w:cs="宋体"/>
                <w:b w:val="0"/>
                <w:i w:val="0"/>
                <w:color w:val="000000"/>
                <w:sz w:val="20"/>
              </w:rPr>
              <w:t xml:space="preserve">962,700.00</w:t>
            </w:r>
          </w:p>
        </w:tc>
        <w:tc>
          <w:tcPr>
            <w:tcW w:w="1720" w:type="dxa"/>
            <w:tcBorders/>
            <w:vAlign w:val="center"/>
          </w:tcPr>
          <w:p>
            <w:pPr>
              <w:snapToGrid w:val="0"/>
              <w:jc w:val="right"/>
            </w:pPr>
            <w:r>
              <w:rPr>
                <w:rFonts w:ascii="宋体" w:eastAsia="宋体" w:hAnsi="宋体" w:cs="宋体"/>
                <w:b w:val="0"/>
                <w:i w:val="0"/>
                <w:color w:val="000000"/>
                <w:sz w:val="20"/>
              </w:rPr>
              <w:t xml:space="preserve">962,700.00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962,700.00</w:t>
            </w:r>
          </w:p>
        </w:tc>
        <w:tc>
          <w:tcPr>
            <w:tcW w:w="1720" w:type="dxa"/>
            <w:tcBorders/>
            <w:vAlign w:val="center"/>
          </w:tcPr>
          <w:p>
            <w:pPr>
              <w:snapToGrid w:val="0"/>
              <w:jc w:val="right"/>
            </w:pPr>
            <w:r>
              <w:rPr>
                <w:rFonts w:ascii="宋体" w:eastAsia="宋体" w:hAnsi="宋体" w:cs="宋体"/>
                <w:b w:val="0"/>
                <w:i w:val="0"/>
                <w:color w:val="000000"/>
                <w:sz w:val="20"/>
              </w:rPr>
              <w:t xml:space="preserve">962,700.00</w:t>
            </w:r>
          </w:p>
        </w:tc>
        <w:tc>
          <w:tcPr>
            <w:tcW w:w="1720" w:type="dxa"/>
            <w:tcBorders/>
            <w:vAlign w:val="center"/>
          </w:tcPr>
          <w:p>
            <w:pPr>
              <w:snapToGrid w:val="0"/>
              <w:jc w:val="right"/>
            </w:pPr>
            <w:r>
              <w:rPr>
                <w:rFonts w:ascii="宋体" w:eastAsia="宋体" w:hAnsi="宋体" w:cs="宋体"/>
                <w:b w:val="0"/>
                <w:i w:val="0"/>
                <w:color w:val="000000"/>
                <w:sz w:val="20"/>
              </w:rPr>
              <w:t xml:space="preserve">962,700.00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613,700.00</w:t>
            </w:r>
          </w:p>
        </w:tc>
        <w:tc>
          <w:tcPr>
            <w:tcW w:w="1720" w:type="dxa"/>
            <w:tcBorders/>
            <w:vAlign w:val="center"/>
          </w:tcPr>
          <w:p>
            <w:pPr>
              <w:snapToGrid w:val="0"/>
              <w:jc w:val="right"/>
            </w:pPr>
            <w:r>
              <w:rPr>
                <w:rFonts w:ascii="宋体" w:eastAsia="宋体" w:hAnsi="宋体" w:cs="宋体"/>
                <w:b w:val="0"/>
                <w:i w:val="0"/>
                <w:color w:val="000000"/>
                <w:sz w:val="20"/>
              </w:rPr>
              <w:t xml:space="preserve">613,700.00</w:t>
            </w:r>
          </w:p>
        </w:tc>
        <w:tc>
          <w:tcPr>
            <w:tcW w:w="1720" w:type="dxa"/>
            <w:tcBorders/>
            <w:vAlign w:val="center"/>
          </w:tcPr>
          <w:p>
            <w:pPr>
              <w:snapToGrid w:val="0"/>
              <w:jc w:val="right"/>
            </w:pPr>
            <w:r>
              <w:rPr>
                <w:rFonts w:ascii="宋体" w:eastAsia="宋体" w:hAnsi="宋体" w:cs="宋体"/>
                <w:b w:val="0"/>
                <w:i w:val="0"/>
                <w:color w:val="000000"/>
                <w:sz w:val="20"/>
              </w:rPr>
              <w:t xml:space="preserve">613,700.00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349,000.00</w:t>
            </w:r>
          </w:p>
        </w:tc>
        <w:tc>
          <w:tcPr>
            <w:tcW w:w="1720" w:type="dxa"/>
            <w:tcBorders/>
            <w:vAlign w:val="center"/>
          </w:tcPr>
          <w:p>
            <w:pPr>
              <w:snapToGrid w:val="0"/>
              <w:jc w:val="right"/>
            </w:pPr>
            <w:r>
              <w:rPr>
                <w:rFonts w:ascii="宋体" w:eastAsia="宋体" w:hAnsi="宋体" w:cs="宋体"/>
                <w:b w:val="0"/>
                <w:i w:val="0"/>
                <w:color w:val="000000"/>
                <w:sz w:val="20"/>
              </w:rPr>
              <w:t xml:space="preserve">349,000.00</w:t>
            </w:r>
          </w:p>
        </w:tc>
        <w:tc>
          <w:tcPr>
            <w:tcW w:w="1720" w:type="dxa"/>
            <w:tcBorders/>
            <w:vAlign w:val="center"/>
          </w:tcPr>
          <w:p>
            <w:pPr>
              <w:snapToGrid w:val="0"/>
              <w:jc w:val="right"/>
            </w:pPr>
            <w:r>
              <w:rPr>
                <w:rFonts w:ascii="宋体" w:eastAsia="宋体" w:hAnsi="宋体" w:cs="宋体"/>
                <w:b w:val="0"/>
                <w:i w:val="0"/>
                <w:color w:val="000000"/>
                <w:sz w:val="20"/>
              </w:rPr>
              <w:t xml:space="preserve">349,000.00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w:t>
            </w:r>
          </w:p>
        </w:tc>
        <w:tc>
          <w:tcPr>
            <w:tcW w:w="3480" w:type="dxa"/>
            <w:tcBorders/>
            <w:vAlign w:val="center"/>
          </w:tcPr>
          <w:p>
            <w:pPr>
              <w:snapToGrid w:val="0"/>
              <w:jc w:val="left"/>
            </w:pPr>
            <w:r>
              <w:rPr>
                <w:rFonts w:ascii="宋体" w:eastAsia="宋体" w:hAnsi="宋体" w:cs="宋体"/>
                <w:b w:val="0"/>
                <w:i w:val="0"/>
                <w:color w:val="000000"/>
                <w:sz w:val="20"/>
              </w:rPr>
              <w:t xml:space="preserve">节能环保支出</w:t>
            </w:r>
          </w:p>
        </w:tc>
        <w:tc>
          <w:tcPr>
            <w:tcW w:w="1720" w:type="dxa"/>
            <w:tcBorders/>
            <w:vAlign w:val="center"/>
          </w:tcPr>
          <w:p>
            <w:pPr>
              <w:snapToGrid w:val="0"/>
              <w:jc w:val="right"/>
            </w:pPr>
            <w:r>
              <w:rPr>
                <w:rFonts w:ascii="宋体" w:eastAsia="宋体" w:hAnsi="宋体" w:cs="宋体"/>
                <w:b w:val="0"/>
                <w:i w:val="0"/>
                <w:color w:val="000000"/>
                <w:sz w:val="20"/>
              </w:rPr>
              <w:t xml:space="preserve">3,000,000.00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3,000,000.00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21103</w:t>
            </w:r>
          </w:p>
        </w:tc>
        <w:tc>
          <w:tcPr>
            <w:tcW w:w="3480" w:type="dxa"/>
            <w:tcBorders/>
            <w:vAlign w:val="center"/>
          </w:tcPr>
          <w:p>
            <w:pPr>
              <w:snapToGrid w:val="0"/>
              <w:jc w:val="left"/>
            </w:pPr>
            <w:r>
              <w:rPr>
                <w:rFonts w:ascii="宋体" w:eastAsia="宋体" w:hAnsi="宋体" w:cs="宋体"/>
                <w:b w:val="0"/>
                <w:i w:val="0"/>
                <w:color w:val="000000"/>
                <w:sz w:val="20"/>
              </w:rPr>
              <w:t xml:space="preserve">污染防治</w:t>
            </w:r>
          </w:p>
        </w:tc>
        <w:tc>
          <w:tcPr>
            <w:tcW w:w="1720" w:type="dxa"/>
            <w:tcBorders/>
            <w:vAlign w:val="center"/>
          </w:tcPr>
          <w:p>
            <w:pPr>
              <w:snapToGrid w:val="0"/>
              <w:jc w:val="right"/>
            </w:pPr>
            <w:r>
              <w:rPr>
                <w:rFonts w:ascii="宋体" w:eastAsia="宋体" w:hAnsi="宋体" w:cs="宋体"/>
                <w:b w:val="0"/>
                <w:i w:val="0"/>
                <w:color w:val="000000"/>
                <w:sz w:val="20"/>
              </w:rPr>
              <w:t xml:space="preserve">3,000,000.00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3,000,000.00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2110302</w:t>
            </w:r>
          </w:p>
        </w:tc>
        <w:tc>
          <w:tcPr>
            <w:tcW w:w="3480" w:type="dxa"/>
            <w:tcBorders/>
            <w:vAlign w:val="center"/>
          </w:tcPr>
          <w:p>
            <w:pPr>
              <w:snapToGrid w:val="0"/>
              <w:jc w:val="left"/>
            </w:pPr>
            <w:r>
              <w:rPr>
                <w:rFonts w:ascii="宋体" w:eastAsia="宋体" w:hAnsi="宋体" w:cs="宋体"/>
                <w:b w:val="0"/>
                <w:i w:val="0"/>
                <w:color w:val="000000"/>
                <w:sz w:val="20"/>
              </w:rPr>
              <w:t xml:space="preserve">水体</w:t>
            </w:r>
          </w:p>
        </w:tc>
        <w:tc>
          <w:tcPr>
            <w:tcW w:w="1720" w:type="dxa"/>
            <w:tcBorders/>
            <w:vAlign w:val="center"/>
          </w:tcPr>
          <w:p>
            <w:pPr>
              <w:snapToGrid w:val="0"/>
              <w:jc w:val="right"/>
            </w:pPr>
            <w:r>
              <w:rPr>
                <w:rFonts w:ascii="宋体" w:eastAsia="宋体" w:hAnsi="宋体" w:cs="宋体"/>
                <w:b w:val="0"/>
                <w:i w:val="0"/>
                <w:color w:val="000000"/>
                <w:sz w:val="20"/>
              </w:rPr>
              <w:t xml:space="preserve">3,000,000.00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3,000,000.00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w:t>
            </w:r>
          </w:p>
        </w:tc>
        <w:tc>
          <w:tcPr>
            <w:tcW w:w="3480" w:type="dxa"/>
            <w:tcBorders/>
            <w:vAlign w:val="center"/>
          </w:tcPr>
          <w:p>
            <w:pPr>
              <w:snapToGrid w:val="0"/>
              <w:jc w:val="left"/>
            </w:pPr>
            <w:r>
              <w:rPr>
                <w:rFonts w:ascii="宋体" w:eastAsia="宋体" w:hAnsi="宋体" w:cs="宋体"/>
                <w:b w:val="0"/>
                <w:i w:val="0"/>
                <w:color w:val="000000"/>
                <w:sz w:val="20"/>
              </w:rPr>
              <w:t xml:space="preserve">自然资源海洋气象等支出</w:t>
            </w:r>
          </w:p>
        </w:tc>
        <w:tc>
          <w:tcPr>
            <w:tcW w:w="1720" w:type="dxa"/>
            <w:tcBorders/>
            <w:vAlign w:val="center"/>
          </w:tcPr>
          <w:p>
            <w:pPr>
              <w:snapToGrid w:val="0"/>
              <w:jc w:val="right"/>
            </w:pPr>
            <w:r>
              <w:rPr>
                <w:rFonts w:ascii="宋体" w:eastAsia="宋体" w:hAnsi="宋体" w:cs="宋体"/>
                <w:b w:val="0"/>
                <w:i w:val="0"/>
                <w:color w:val="000000"/>
                <w:sz w:val="20"/>
              </w:rPr>
              <w:t xml:space="preserve">15,055,714.00</w:t>
            </w:r>
          </w:p>
        </w:tc>
        <w:tc>
          <w:tcPr>
            <w:tcW w:w="1720" w:type="dxa"/>
            <w:tcBorders/>
            <w:vAlign w:val="center"/>
          </w:tcPr>
          <w:p>
            <w:pPr>
              <w:snapToGrid w:val="0"/>
              <w:jc w:val="right"/>
            </w:pPr>
            <w:r>
              <w:rPr>
                <w:rFonts w:ascii="宋体" w:eastAsia="宋体" w:hAnsi="宋体" w:cs="宋体"/>
                <w:b w:val="0"/>
                <w:i w:val="0"/>
                <w:color w:val="000000"/>
                <w:sz w:val="20"/>
              </w:rPr>
              <w:t xml:space="preserve">15,005,800.00</w:t>
            </w:r>
          </w:p>
        </w:tc>
        <w:tc>
          <w:tcPr>
            <w:tcW w:w="1720" w:type="dxa"/>
            <w:tcBorders/>
            <w:vAlign w:val="center"/>
          </w:tcPr>
          <w:p>
            <w:pPr>
              <w:snapToGrid w:val="0"/>
              <w:jc w:val="right"/>
            </w:pPr>
            <w:r>
              <w:rPr>
                <w:rFonts w:ascii="宋体" w:eastAsia="宋体" w:hAnsi="宋体" w:cs="宋体"/>
                <w:b w:val="0"/>
                <w:i w:val="0"/>
                <w:color w:val="000000"/>
                <w:sz w:val="20"/>
              </w:rPr>
              <w:t xml:space="preserve">14,014,800.00</w:t>
            </w:r>
          </w:p>
        </w:tc>
        <w:tc>
          <w:tcPr>
            <w:tcW w:w="1720" w:type="dxa"/>
            <w:tcBorders/>
            <w:vAlign w:val="center"/>
          </w:tcPr>
          <w:p>
            <w:pPr>
              <w:snapToGrid w:val="0"/>
              <w:jc w:val="right"/>
            </w:pPr>
            <w:r>
              <w:rPr>
                <w:rFonts w:ascii="宋体" w:eastAsia="宋体" w:hAnsi="宋体" w:cs="宋体"/>
                <w:b w:val="0"/>
                <w:i w:val="0"/>
                <w:color w:val="000000"/>
                <w:sz w:val="20"/>
              </w:rPr>
              <w:t xml:space="preserve">991,000.00</w:t>
            </w:r>
          </w:p>
        </w:tc>
        <w:tc>
          <w:tcPr>
            <w:tcW w:w="1698" w:type="dxa"/>
            <w:tcBorders/>
            <w:vAlign w:val="center"/>
          </w:tcPr>
          <w:p>
            <w:pPr>
              <w:snapToGrid w:val="0"/>
              <w:jc w:val="right"/>
            </w:pPr>
            <w:r>
              <w:rPr>
                <w:rFonts w:ascii="宋体" w:eastAsia="宋体" w:hAnsi="宋体" w:cs="宋体"/>
                <w:b w:val="0"/>
                <w:i w:val="0"/>
                <w:color w:val="000000"/>
                <w:sz w:val="20"/>
              </w:rPr>
              <w:t xml:space="preserve">49,914.00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w:t>
            </w:r>
          </w:p>
        </w:tc>
        <w:tc>
          <w:tcPr>
            <w:tcW w:w="3480" w:type="dxa"/>
            <w:tcBorders/>
            <w:vAlign w:val="center"/>
          </w:tcPr>
          <w:p>
            <w:pPr>
              <w:snapToGrid w:val="0"/>
              <w:jc w:val="left"/>
            </w:pPr>
            <w:r>
              <w:rPr>
                <w:rFonts w:ascii="宋体" w:eastAsia="宋体" w:hAnsi="宋体" w:cs="宋体"/>
                <w:b w:val="0"/>
                <w:i w:val="0"/>
                <w:color w:val="000000"/>
                <w:sz w:val="20"/>
              </w:rPr>
              <w:t xml:space="preserve">自然资源事务</w:t>
            </w:r>
          </w:p>
        </w:tc>
        <w:tc>
          <w:tcPr>
            <w:tcW w:w="1720" w:type="dxa"/>
            <w:tcBorders/>
            <w:vAlign w:val="center"/>
          </w:tcPr>
          <w:p>
            <w:pPr>
              <w:snapToGrid w:val="0"/>
              <w:jc w:val="right"/>
            </w:pPr>
            <w:r>
              <w:rPr>
                <w:rFonts w:ascii="宋体" w:eastAsia="宋体" w:hAnsi="宋体" w:cs="宋体"/>
                <w:b w:val="0"/>
                <w:i w:val="0"/>
                <w:color w:val="000000"/>
                <w:sz w:val="20"/>
              </w:rPr>
              <w:t xml:space="preserve">15,055,714.00</w:t>
            </w:r>
          </w:p>
        </w:tc>
        <w:tc>
          <w:tcPr>
            <w:tcW w:w="1720" w:type="dxa"/>
            <w:tcBorders/>
            <w:vAlign w:val="center"/>
          </w:tcPr>
          <w:p>
            <w:pPr>
              <w:snapToGrid w:val="0"/>
              <w:jc w:val="right"/>
            </w:pPr>
            <w:r>
              <w:rPr>
                <w:rFonts w:ascii="宋体" w:eastAsia="宋体" w:hAnsi="宋体" w:cs="宋体"/>
                <w:b w:val="0"/>
                <w:i w:val="0"/>
                <w:color w:val="000000"/>
                <w:sz w:val="20"/>
              </w:rPr>
              <w:t xml:space="preserve">15,005,800.00</w:t>
            </w:r>
          </w:p>
        </w:tc>
        <w:tc>
          <w:tcPr>
            <w:tcW w:w="1720" w:type="dxa"/>
            <w:tcBorders/>
            <w:vAlign w:val="center"/>
          </w:tcPr>
          <w:p>
            <w:pPr>
              <w:snapToGrid w:val="0"/>
              <w:jc w:val="right"/>
            </w:pPr>
            <w:r>
              <w:rPr>
                <w:rFonts w:ascii="宋体" w:eastAsia="宋体" w:hAnsi="宋体" w:cs="宋体"/>
                <w:b w:val="0"/>
                <w:i w:val="0"/>
                <w:color w:val="000000"/>
                <w:sz w:val="20"/>
              </w:rPr>
              <w:t xml:space="preserve">14,014,800.00</w:t>
            </w:r>
          </w:p>
        </w:tc>
        <w:tc>
          <w:tcPr>
            <w:tcW w:w="1720" w:type="dxa"/>
            <w:tcBorders/>
            <w:vAlign w:val="center"/>
          </w:tcPr>
          <w:p>
            <w:pPr>
              <w:snapToGrid w:val="0"/>
              <w:jc w:val="right"/>
            </w:pPr>
            <w:r>
              <w:rPr>
                <w:rFonts w:ascii="宋体" w:eastAsia="宋体" w:hAnsi="宋体" w:cs="宋体"/>
                <w:b w:val="0"/>
                <w:i w:val="0"/>
                <w:color w:val="000000"/>
                <w:sz w:val="20"/>
              </w:rPr>
              <w:t xml:space="preserve">991,000.00</w:t>
            </w:r>
          </w:p>
        </w:tc>
        <w:tc>
          <w:tcPr>
            <w:tcW w:w="1698" w:type="dxa"/>
            <w:tcBorders/>
            <w:vAlign w:val="center"/>
          </w:tcPr>
          <w:p>
            <w:pPr>
              <w:snapToGrid w:val="0"/>
              <w:jc w:val="right"/>
            </w:pPr>
            <w:r>
              <w:rPr>
                <w:rFonts w:ascii="宋体" w:eastAsia="宋体" w:hAnsi="宋体" w:cs="宋体"/>
                <w:b w:val="0"/>
                <w:i w:val="0"/>
                <w:color w:val="000000"/>
                <w:sz w:val="20"/>
              </w:rPr>
              <w:t xml:space="preserve">49,914.00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15,055,714.00</w:t>
            </w:r>
          </w:p>
        </w:tc>
        <w:tc>
          <w:tcPr>
            <w:tcW w:w="1720" w:type="dxa"/>
            <w:tcBorders/>
            <w:vAlign w:val="center"/>
          </w:tcPr>
          <w:p>
            <w:pPr>
              <w:snapToGrid w:val="0"/>
              <w:jc w:val="right"/>
            </w:pPr>
            <w:r>
              <w:rPr>
                <w:rFonts w:ascii="宋体" w:eastAsia="宋体" w:hAnsi="宋体" w:cs="宋体"/>
                <w:b w:val="0"/>
                <w:i w:val="0"/>
                <w:color w:val="000000"/>
                <w:sz w:val="20"/>
              </w:rPr>
              <w:t xml:space="preserve">15,005,800.00</w:t>
            </w:r>
          </w:p>
        </w:tc>
        <w:tc>
          <w:tcPr>
            <w:tcW w:w="1720" w:type="dxa"/>
            <w:tcBorders/>
            <w:vAlign w:val="center"/>
          </w:tcPr>
          <w:p>
            <w:pPr>
              <w:snapToGrid w:val="0"/>
              <w:jc w:val="right"/>
            </w:pPr>
            <w:r>
              <w:rPr>
                <w:rFonts w:ascii="宋体" w:eastAsia="宋体" w:hAnsi="宋体" w:cs="宋体"/>
                <w:b w:val="0"/>
                <w:i w:val="0"/>
                <w:color w:val="000000"/>
                <w:sz w:val="20"/>
              </w:rPr>
              <w:t xml:space="preserve">14,014,800.00</w:t>
            </w:r>
          </w:p>
        </w:tc>
        <w:tc>
          <w:tcPr>
            <w:tcW w:w="1720" w:type="dxa"/>
            <w:tcBorders/>
            <w:vAlign w:val="center"/>
          </w:tcPr>
          <w:p>
            <w:pPr>
              <w:snapToGrid w:val="0"/>
              <w:jc w:val="right"/>
            </w:pPr>
            <w:r>
              <w:rPr>
                <w:rFonts w:ascii="宋体" w:eastAsia="宋体" w:hAnsi="宋体" w:cs="宋体"/>
                <w:b w:val="0"/>
                <w:i w:val="0"/>
                <w:color w:val="000000"/>
                <w:sz w:val="20"/>
              </w:rPr>
              <w:t xml:space="preserve">991,000.00</w:t>
            </w:r>
          </w:p>
        </w:tc>
        <w:tc>
          <w:tcPr>
            <w:tcW w:w="1698" w:type="dxa"/>
            <w:tcBorders/>
            <w:vAlign w:val="center"/>
          </w:tcPr>
          <w:p>
            <w:pPr>
              <w:snapToGrid w:val="0"/>
              <w:jc w:val="right"/>
            </w:pPr>
            <w:r>
              <w:rPr>
                <w:rFonts w:ascii="宋体" w:eastAsia="宋体" w:hAnsi="宋体" w:cs="宋体"/>
                <w:b w:val="0"/>
                <w:i w:val="0"/>
                <w:color w:val="000000"/>
                <w:sz w:val="20"/>
              </w:rPr>
              <w:t xml:space="preserve">49,914.00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17,026,644.31</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991,000.00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5,891,536.62</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11,000.00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3,231,392.56</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919,000.00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25,000.00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1,846,000.00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270,000.00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2,191,200.00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854,182.87</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255,000.00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468,000.00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1,524,000.00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18,408.26</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82,924.00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1,988,055.69</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479,854.08</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1,443,044.84</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65,156.77</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150,000.00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280,000.00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19,014,700.00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991,000.00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天津华北地质勘查局（本级）2024年度政府性基金预算财政拨款收入支出决算表为空表。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10,560,000.00</w:t>
            </w:r>
          </w:p>
        </w:tc>
        <w:tc>
          <w:tcPr>
            <w:tcW w:w="1520" w:type="dxa"/>
            <w:tcBorders/>
            <w:vAlign w:val="center"/>
          </w:tcPr>
          <w:p>
            <w:pPr>
              <w:snapToGrid w:val="0"/>
              <w:jc w:val="right"/>
            </w:pPr>
            <w:r>
              <w:rPr>
                <w:rFonts w:ascii="宋体" w:eastAsia="宋体" w:hAnsi="宋体" w:cs="宋体"/>
                <w:b w:val="0"/>
                <w:i w:val="0"/>
                <w:color w:val="000000"/>
                <w:sz w:val="18"/>
              </w:rPr>
              <w:t xml:space="preserve">10,560,000.00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10,560,000.00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223</w:t>
            </w:r>
          </w:p>
        </w:tc>
        <w:tc>
          <w:tcPr>
            <w:tcW w:w="3080" w:type="dxa"/>
            <w:tcBorders/>
            <w:vAlign w:val="center"/>
          </w:tcPr>
          <w:p>
            <w:pPr>
              <w:snapToGrid w:val="0"/>
              <w:jc w:val="left"/>
            </w:pPr>
            <w:r>
              <w:rPr>
                <w:rFonts w:ascii="宋体" w:eastAsia="宋体" w:hAnsi="宋体" w:cs="宋体"/>
                <w:b w:val="0"/>
                <w:i w:val="0"/>
                <w:color w:val="000000"/>
                <w:sz w:val="18"/>
              </w:rPr>
              <w:t xml:space="preserve">国有资本经营预算支出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10,560,000.00</w:t>
            </w:r>
          </w:p>
        </w:tc>
        <w:tc>
          <w:tcPr>
            <w:tcW w:w="1520" w:type="dxa"/>
            <w:tcBorders/>
            <w:vAlign w:val="center"/>
          </w:tcPr>
          <w:p>
            <w:pPr>
              <w:snapToGrid w:val="0"/>
              <w:jc w:val="right"/>
            </w:pPr>
            <w:r>
              <w:rPr>
                <w:rFonts w:ascii="宋体" w:eastAsia="宋体" w:hAnsi="宋体" w:cs="宋体"/>
                <w:b w:val="0"/>
                <w:i w:val="0"/>
                <w:color w:val="000000"/>
                <w:sz w:val="18"/>
              </w:rPr>
              <w:t xml:space="preserve">10,560,000.00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10,560,000.00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22302</w:t>
            </w:r>
          </w:p>
        </w:tc>
        <w:tc>
          <w:tcPr>
            <w:tcW w:w="3080" w:type="dxa"/>
            <w:tcBorders/>
            <w:vAlign w:val="center"/>
          </w:tcPr>
          <w:p>
            <w:pPr>
              <w:snapToGrid w:val="0"/>
              <w:jc w:val="left"/>
            </w:pPr>
            <w:r>
              <w:rPr>
                <w:rFonts w:ascii="宋体" w:eastAsia="宋体" w:hAnsi="宋体" w:cs="宋体"/>
                <w:b w:val="0"/>
                <w:i w:val="0"/>
                <w:color w:val="000000"/>
                <w:sz w:val="18"/>
              </w:rPr>
              <w:t xml:space="preserve">国有企业资本金注入</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10,560,000.00</w:t>
            </w:r>
          </w:p>
        </w:tc>
        <w:tc>
          <w:tcPr>
            <w:tcW w:w="1520" w:type="dxa"/>
            <w:tcBorders/>
            <w:vAlign w:val="center"/>
          </w:tcPr>
          <w:p>
            <w:pPr>
              <w:snapToGrid w:val="0"/>
              <w:jc w:val="right"/>
            </w:pPr>
            <w:r>
              <w:rPr>
                <w:rFonts w:ascii="宋体" w:eastAsia="宋体" w:hAnsi="宋体" w:cs="宋体"/>
                <w:b w:val="0"/>
                <w:i w:val="0"/>
                <w:color w:val="000000"/>
                <w:sz w:val="18"/>
              </w:rPr>
              <w:t xml:space="preserve">10,560,000.00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10,560,000.00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2230201</w:t>
            </w:r>
          </w:p>
        </w:tc>
        <w:tc>
          <w:tcPr>
            <w:tcW w:w="3080" w:type="dxa"/>
            <w:tcBorders/>
            <w:vAlign w:val="center"/>
          </w:tcPr>
          <w:p>
            <w:pPr>
              <w:snapToGrid w:val="0"/>
              <w:jc w:val="left"/>
            </w:pPr>
            <w:r>
              <w:rPr>
                <w:rFonts w:ascii="宋体" w:eastAsia="宋体" w:hAnsi="宋体" w:cs="宋体"/>
                <w:b w:val="0"/>
                <w:i w:val="0"/>
                <w:color w:val="000000"/>
                <w:sz w:val="18"/>
              </w:rPr>
              <w:t xml:space="preserve">国有经济结构调整支出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10,560,000.00</w:t>
            </w:r>
          </w:p>
        </w:tc>
        <w:tc>
          <w:tcPr>
            <w:tcW w:w="1520" w:type="dxa"/>
            <w:tcBorders/>
            <w:vAlign w:val="center"/>
          </w:tcPr>
          <w:p>
            <w:pPr>
              <w:snapToGrid w:val="0"/>
              <w:jc w:val="right"/>
            </w:pPr>
            <w:r>
              <w:rPr>
                <w:rFonts w:ascii="宋体" w:eastAsia="宋体" w:hAnsi="宋体" w:cs="宋体"/>
                <w:b w:val="0"/>
                <w:i w:val="0"/>
                <w:color w:val="000000"/>
                <w:sz w:val="18"/>
              </w:rPr>
              <w:t xml:space="preserve">10,560,000.00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10,560,000.00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天津华北地质勘查局（本级）2024年财政拨款“三公”经费支出决算表为空表。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2044509788"/>
      <w:bookmarkStart w:id="38" w:name="_Toc173785173"/>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13,968,217.20</w:t>
            </w:r>
          </w:p>
        </w:tc>
        <w:tc>
          <w:tcPr>
            <w:tcW w:w="1240" w:type="dxa"/>
            <w:tcBorders/>
            <w:vAlign w:val="center"/>
          </w:tcPr>
          <w:p>
            <w:pPr>
              <w:snapToGrid w:val="0"/>
              <w:jc w:val="right"/>
            </w:pPr>
            <w:r>
              <w:rPr>
                <w:rFonts w:ascii="宋体" w:eastAsia="宋体" w:hAnsi="宋体" w:cs="宋体"/>
                <w:b w:val="0"/>
                <w:i w:val="0"/>
                <w:color w:val="000000"/>
                <w:sz w:val="14"/>
              </w:rPr>
              <w:t xml:space="preserve">3,049,914.00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10,560,000.00</w:t>
            </w: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358,303.20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w:t>
            </w:r>
          </w:p>
        </w:tc>
        <w:tc>
          <w:tcPr>
            <w:tcW w:w="5240" w:type="dxa"/>
            <w:tcBorders/>
            <w:vAlign w:val="center"/>
          </w:tcPr>
          <w:p>
            <w:pPr>
              <w:snapToGrid w:val="0"/>
              <w:jc w:val="left"/>
            </w:pPr>
            <w:r>
              <w:rPr>
                <w:rFonts w:ascii="宋体" w:eastAsia="宋体" w:hAnsi="宋体" w:cs="宋体"/>
                <w:b w:val="0"/>
                <w:i w:val="0"/>
                <w:color w:val="000000"/>
                <w:sz w:val="14"/>
              </w:rPr>
              <w:t xml:space="preserve">节能环保支出</w:t>
            </w:r>
          </w:p>
        </w:tc>
        <w:tc>
          <w:tcPr>
            <w:tcW w:w="1160" w:type="dxa"/>
            <w:tcBorders/>
            <w:vAlign w:val="center"/>
          </w:tcPr>
          <w:p>
            <w:pPr>
              <w:snapToGrid w:val="0"/>
              <w:jc w:val="right"/>
            </w:pPr>
            <w:r>
              <w:rPr>
                <w:rFonts w:ascii="宋体" w:eastAsia="宋体" w:hAnsi="宋体" w:cs="宋体"/>
                <w:b w:val="0"/>
                <w:i w:val="0"/>
                <w:color w:val="000000"/>
                <w:sz w:val="14"/>
              </w:rPr>
              <w:t xml:space="preserve">3,358,303.20</w:t>
            </w:r>
          </w:p>
        </w:tc>
        <w:tc>
          <w:tcPr>
            <w:tcW w:w="1240" w:type="dxa"/>
            <w:tcBorders/>
            <w:vAlign w:val="center"/>
          </w:tcPr>
          <w:p>
            <w:pPr>
              <w:snapToGrid w:val="0"/>
              <w:jc w:val="right"/>
            </w:pPr>
            <w:r>
              <w:rPr>
                <w:rFonts w:ascii="宋体" w:eastAsia="宋体" w:hAnsi="宋体" w:cs="宋体"/>
                <w:b w:val="0"/>
                <w:i w:val="0"/>
                <w:color w:val="000000"/>
                <w:sz w:val="14"/>
              </w:rPr>
              <w:t xml:space="preserve">3,000,000.00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358,303.20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21103</w:t>
            </w:r>
          </w:p>
        </w:tc>
        <w:tc>
          <w:tcPr>
            <w:tcW w:w="5240" w:type="dxa"/>
            <w:tcBorders/>
            <w:vAlign w:val="center"/>
          </w:tcPr>
          <w:p>
            <w:pPr>
              <w:snapToGrid w:val="0"/>
              <w:jc w:val="left"/>
            </w:pPr>
            <w:r>
              <w:rPr>
                <w:rFonts w:ascii="宋体" w:eastAsia="宋体" w:hAnsi="宋体" w:cs="宋体"/>
                <w:b w:val="0"/>
                <w:i w:val="0"/>
                <w:color w:val="000000"/>
                <w:sz w:val="14"/>
              </w:rPr>
              <w:t xml:space="preserve">污染防治</w:t>
            </w:r>
          </w:p>
        </w:tc>
        <w:tc>
          <w:tcPr>
            <w:tcW w:w="1160" w:type="dxa"/>
            <w:tcBorders/>
            <w:vAlign w:val="center"/>
          </w:tcPr>
          <w:p>
            <w:pPr>
              <w:snapToGrid w:val="0"/>
              <w:jc w:val="right"/>
            </w:pPr>
            <w:r>
              <w:rPr>
                <w:rFonts w:ascii="宋体" w:eastAsia="宋体" w:hAnsi="宋体" w:cs="宋体"/>
                <w:b w:val="0"/>
                <w:i w:val="0"/>
                <w:color w:val="000000"/>
                <w:sz w:val="14"/>
              </w:rPr>
              <w:t xml:space="preserve">3,358,303.20</w:t>
            </w:r>
          </w:p>
        </w:tc>
        <w:tc>
          <w:tcPr>
            <w:tcW w:w="1240" w:type="dxa"/>
            <w:tcBorders/>
            <w:vAlign w:val="center"/>
          </w:tcPr>
          <w:p>
            <w:pPr>
              <w:snapToGrid w:val="0"/>
              <w:jc w:val="right"/>
            </w:pPr>
            <w:r>
              <w:rPr>
                <w:rFonts w:ascii="宋体" w:eastAsia="宋体" w:hAnsi="宋体" w:cs="宋体"/>
                <w:b w:val="0"/>
                <w:i w:val="0"/>
                <w:color w:val="000000"/>
                <w:sz w:val="14"/>
              </w:rPr>
              <w:t xml:space="preserve">3,000,000.00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358,303.20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2110302</w:t>
            </w:r>
          </w:p>
        </w:tc>
        <w:tc>
          <w:tcPr>
            <w:tcW w:w="5240" w:type="dxa"/>
            <w:tcBorders/>
            <w:vAlign w:val="center"/>
          </w:tcPr>
          <w:p>
            <w:pPr>
              <w:snapToGrid w:val="0"/>
              <w:jc w:val="left"/>
            </w:pPr>
            <w:r>
              <w:rPr>
                <w:rFonts w:ascii="宋体" w:eastAsia="宋体" w:hAnsi="宋体" w:cs="宋体"/>
                <w:b w:val="0"/>
                <w:i w:val="0"/>
                <w:color w:val="000000"/>
                <w:sz w:val="14"/>
              </w:rPr>
              <w:t xml:space="preserve">水体</w:t>
            </w:r>
          </w:p>
        </w:tc>
        <w:tc>
          <w:tcPr>
            <w:tcW w:w="1160" w:type="dxa"/>
            <w:tcBorders/>
            <w:vAlign w:val="center"/>
          </w:tcPr>
          <w:p>
            <w:pPr>
              <w:snapToGrid w:val="0"/>
              <w:jc w:val="right"/>
            </w:pPr>
            <w:r>
              <w:rPr>
                <w:rFonts w:ascii="宋体" w:eastAsia="宋体" w:hAnsi="宋体" w:cs="宋体"/>
                <w:b w:val="0"/>
                <w:i w:val="0"/>
                <w:color w:val="000000"/>
                <w:sz w:val="14"/>
              </w:rPr>
              <w:t xml:space="preserve">3,358,303.20</w:t>
            </w:r>
          </w:p>
        </w:tc>
        <w:tc>
          <w:tcPr>
            <w:tcW w:w="1240" w:type="dxa"/>
            <w:tcBorders/>
            <w:vAlign w:val="center"/>
          </w:tcPr>
          <w:p>
            <w:pPr>
              <w:snapToGrid w:val="0"/>
              <w:jc w:val="right"/>
            </w:pPr>
            <w:r>
              <w:rPr>
                <w:rFonts w:ascii="宋体" w:eastAsia="宋体" w:hAnsi="宋体" w:cs="宋体"/>
                <w:b w:val="0"/>
                <w:i w:val="0"/>
                <w:color w:val="000000"/>
                <w:sz w:val="14"/>
              </w:rPr>
              <w:t xml:space="preserve">3,000,000.00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358,303.20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2110302</w:t>
            </w:r>
          </w:p>
        </w:tc>
        <w:tc>
          <w:tcPr>
            <w:tcW w:w="5240" w:type="dxa"/>
            <w:tcBorders/>
            <w:vAlign w:val="center"/>
          </w:tcPr>
          <w:p>
            <w:pPr>
              <w:snapToGrid w:val="0"/>
              <w:jc w:val="left"/>
            </w:pPr>
            <w:r>
              <w:rPr>
                <w:rFonts w:ascii="宋体" w:eastAsia="宋体" w:hAnsi="宋体" w:cs="宋体"/>
                <w:b w:val="0"/>
                <w:i w:val="0"/>
                <w:color w:val="000000"/>
                <w:sz w:val="14"/>
              </w:rPr>
              <w:t xml:space="preserve">天津市集中式饮用水水源地保护区周边影响区地下水环境状况调查评估项目</w:t>
            </w:r>
          </w:p>
        </w:tc>
        <w:tc>
          <w:tcPr>
            <w:tcW w:w="1160" w:type="dxa"/>
            <w:tcBorders/>
            <w:vAlign w:val="center"/>
          </w:tcPr>
          <w:p>
            <w:pPr>
              <w:snapToGrid w:val="0"/>
              <w:jc w:val="right"/>
            </w:pPr>
            <w:r>
              <w:rPr>
                <w:rFonts w:ascii="宋体" w:eastAsia="宋体" w:hAnsi="宋体" w:cs="宋体"/>
                <w:b w:val="0"/>
                <w:i w:val="0"/>
                <w:color w:val="000000"/>
                <w:sz w:val="14"/>
              </w:rPr>
              <w:t xml:space="preserve">358,303.20</w:t>
            </w:r>
          </w:p>
        </w:tc>
        <w:tc>
          <w:tcPr>
            <w:tcW w:w="1240" w:type="dxa"/>
            <w:tcBorders/>
            <w:vAlign w:val="center"/>
          </w:tcPr>
          <w:p>
            <w:pPr>
              <w:snapToGrid w:val="0"/>
              <w:jc w:val="right"/>
            </w:pPr>
            <w:r>
              <w:rPr>
                <w:rFonts w:ascii="宋体" w:eastAsia="宋体" w:hAnsi="宋体" w:cs="宋体"/>
                <w:b w:val="0"/>
                <w:i w:val="0"/>
                <w:color w:val="000000"/>
                <w:sz w:val="14"/>
              </w:rPr>
              <w:t xml:space="preserve">3,000,000.00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-2,641,696.80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2110302</w:t>
            </w:r>
          </w:p>
        </w:tc>
        <w:tc>
          <w:tcPr>
            <w:tcW w:w="5240" w:type="dxa"/>
            <w:tcBorders/>
            <w:vAlign w:val="center"/>
          </w:tcPr>
          <w:p>
            <w:pPr>
              <w:snapToGrid w:val="0"/>
              <w:jc w:val="left"/>
            </w:pPr>
            <w:r>
              <w:rPr>
                <w:rFonts w:ascii="宋体" w:eastAsia="宋体" w:hAnsi="宋体" w:cs="宋体"/>
                <w:b w:val="0"/>
                <w:i w:val="0"/>
                <w:color w:val="000000"/>
                <w:sz w:val="14"/>
              </w:rPr>
              <w:t xml:space="preserve">天津市集中式饮用水水源地保护区周边影响区地下水环境状况调查评估项目</w:t>
            </w:r>
          </w:p>
        </w:tc>
        <w:tc>
          <w:tcPr>
            <w:tcW w:w="1160" w:type="dxa"/>
            <w:tcBorders/>
            <w:vAlign w:val="center"/>
          </w:tcPr>
          <w:p>
            <w:pPr>
              <w:snapToGrid w:val="0"/>
              <w:jc w:val="right"/>
            </w:pPr>
            <w:r>
              <w:rPr>
                <w:rFonts w:ascii="宋体" w:eastAsia="宋体" w:hAnsi="宋体" w:cs="宋体"/>
                <w:b w:val="0"/>
                <w:i w:val="0"/>
                <w:color w:val="000000"/>
                <w:sz w:val="14"/>
              </w:rPr>
              <w:t xml:space="preserve">3,000,000.00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3,000,000.00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220</w:t>
            </w:r>
          </w:p>
        </w:tc>
        <w:tc>
          <w:tcPr>
            <w:tcW w:w="5240" w:type="dxa"/>
            <w:tcBorders/>
            <w:vAlign w:val="center"/>
          </w:tcPr>
          <w:p>
            <w:pPr>
              <w:snapToGrid w:val="0"/>
              <w:jc w:val="left"/>
            </w:pPr>
            <w:r>
              <w:rPr>
                <w:rFonts w:ascii="宋体" w:eastAsia="宋体" w:hAnsi="宋体" w:cs="宋体"/>
                <w:b w:val="0"/>
                <w:i w:val="0"/>
                <w:color w:val="000000"/>
                <w:sz w:val="14"/>
              </w:rPr>
              <w:t xml:space="preserve">自然资源海洋气象等支出</w:t>
            </w:r>
          </w:p>
        </w:tc>
        <w:tc>
          <w:tcPr>
            <w:tcW w:w="1160" w:type="dxa"/>
            <w:tcBorders/>
            <w:vAlign w:val="center"/>
          </w:tcPr>
          <w:p>
            <w:pPr>
              <w:snapToGrid w:val="0"/>
              <w:jc w:val="right"/>
            </w:pPr>
            <w:r>
              <w:rPr>
                <w:rFonts w:ascii="宋体" w:eastAsia="宋体" w:hAnsi="宋体" w:cs="宋体"/>
                <w:b w:val="0"/>
                <w:i w:val="0"/>
                <w:color w:val="000000"/>
                <w:sz w:val="14"/>
              </w:rPr>
              <w:t xml:space="preserve">49,914.00</w:t>
            </w:r>
          </w:p>
        </w:tc>
        <w:tc>
          <w:tcPr>
            <w:tcW w:w="1240" w:type="dxa"/>
            <w:tcBorders/>
            <w:vAlign w:val="center"/>
          </w:tcPr>
          <w:p>
            <w:pPr>
              <w:snapToGrid w:val="0"/>
              <w:jc w:val="right"/>
            </w:pPr>
            <w:r>
              <w:rPr>
                <w:rFonts w:ascii="宋体" w:eastAsia="宋体" w:hAnsi="宋体" w:cs="宋体"/>
                <w:b w:val="0"/>
                <w:i w:val="0"/>
                <w:color w:val="000000"/>
                <w:sz w:val="14"/>
              </w:rPr>
              <w:t xml:space="preserve">49,914.00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22001</w:t>
            </w:r>
          </w:p>
        </w:tc>
        <w:tc>
          <w:tcPr>
            <w:tcW w:w="5240" w:type="dxa"/>
            <w:tcBorders/>
            <w:vAlign w:val="center"/>
          </w:tcPr>
          <w:p>
            <w:pPr>
              <w:snapToGrid w:val="0"/>
              <w:jc w:val="left"/>
            </w:pPr>
            <w:r>
              <w:rPr>
                <w:rFonts w:ascii="宋体" w:eastAsia="宋体" w:hAnsi="宋体" w:cs="宋体"/>
                <w:b w:val="0"/>
                <w:i w:val="0"/>
                <w:color w:val="000000"/>
                <w:sz w:val="14"/>
              </w:rPr>
              <w:t xml:space="preserve">自然资源事务</w:t>
            </w:r>
          </w:p>
        </w:tc>
        <w:tc>
          <w:tcPr>
            <w:tcW w:w="1160" w:type="dxa"/>
            <w:tcBorders/>
            <w:vAlign w:val="center"/>
          </w:tcPr>
          <w:p>
            <w:pPr>
              <w:snapToGrid w:val="0"/>
              <w:jc w:val="right"/>
            </w:pPr>
            <w:r>
              <w:rPr>
                <w:rFonts w:ascii="宋体" w:eastAsia="宋体" w:hAnsi="宋体" w:cs="宋体"/>
                <w:b w:val="0"/>
                <w:i w:val="0"/>
                <w:color w:val="000000"/>
                <w:sz w:val="14"/>
              </w:rPr>
              <w:t xml:space="preserve">49,914.00</w:t>
            </w:r>
          </w:p>
        </w:tc>
        <w:tc>
          <w:tcPr>
            <w:tcW w:w="1240" w:type="dxa"/>
            <w:tcBorders/>
            <w:vAlign w:val="center"/>
          </w:tcPr>
          <w:p>
            <w:pPr>
              <w:snapToGrid w:val="0"/>
              <w:jc w:val="right"/>
            </w:pPr>
            <w:r>
              <w:rPr>
                <w:rFonts w:ascii="宋体" w:eastAsia="宋体" w:hAnsi="宋体" w:cs="宋体"/>
                <w:b w:val="0"/>
                <w:i w:val="0"/>
                <w:color w:val="000000"/>
                <w:sz w:val="14"/>
              </w:rPr>
              <w:t xml:space="preserve">49,914.00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2200150</w:t>
            </w:r>
          </w:p>
        </w:tc>
        <w:tc>
          <w:tcPr>
            <w:tcW w:w="5240" w:type="dxa"/>
            <w:tcBorders/>
            <w:vAlign w:val="center"/>
          </w:tcPr>
          <w:p>
            <w:pPr>
              <w:snapToGrid w:val="0"/>
              <w:jc w:val="left"/>
            </w:pPr>
            <w:r>
              <w:rPr>
                <w:rFonts w:ascii="宋体" w:eastAsia="宋体" w:hAnsi="宋体" w:cs="宋体"/>
                <w:b w:val="0"/>
                <w:i w:val="0"/>
                <w:color w:val="000000"/>
                <w:sz w:val="14"/>
              </w:rPr>
              <w:t xml:space="preserve">事业运行</w:t>
            </w:r>
          </w:p>
        </w:tc>
        <w:tc>
          <w:tcPr>
            <w:tcW w:w="1160" w:type="dxa"/>
            <w:tcBorders/>
            <w:vAlign w:val="center"/>
          </w:tcPr>
          <w:p>
            <w:pPr>
              <w:snapToGrid w:val="0"/>
              <w:jc w:val="right"/>
            </w:pPr>
            <w:r>
              <w:rPr>
                <w:rFonts w:ascii="宋体" w:eastAsia="宋体" w:hAnsi="宋体" w:cs="宋体"/>
                <w:b w:val="0"/>
                <w:i w:val="0"/>
                <w:color w:val="000000"/>
                <w:sz w:val="14"/>
              </w:rPr>
              <w:t xml:space="preserve">49,914.00</w:t>
            </w:r>
          </w:p>
        </w:tc>
        <w:tc>
          <w:tcPr>
            <w:tcW w:w="1240" w:type="dxa"/>
            <w:tcBorders/>
            <w:vAlign w:val="center"/>
          </w:tcPr>
          <w:p>
            <w:pPr>
              <w:snapToGrid w:val="0"/>
              <w:jc w:val="right"/>
            </w:pPr>
            <w:r>
              <w:rPr>
                <w:rFonts w:ascii="宋体" w:eastAsia="宋体" w:hAnsi="宋体" w:cs="宋体"/>
                <w:b w:val="0"/>
                <w:i w:val="0"/>
                <w:color w:val="000000"/>
                <w:sz w:val="14"/>
              </w:rPr>
              <w:t xml:space="preserve">49,914.00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2200150</w:t>
            </w:r>
          </w:p>
        </w:tc>
        <w:tc>
          <w:tcPr>
            <w:tcW w:w="5240" w:type="dxa"/>
            <w:tcBorders/>
            <w:vAlign w:val="center"/>
          </w:tcPr>
          <w:p>
            <w:pPr>
              <w:snapToGrid w:val="0"/>
              <w:jc w:val="left"/>
            </w:pPr>
            <w:r>
              <w:rPr>
                <w:rFonts w:ascii="宋体" w:eastAsia="宋体" w:hAnsi="宋体" w:cs="宋体"/>
                <w:b w:val="0"/>
                <w:i w:val="0"/>
                <w:color w:val="000000"/>
                <w:sz w:val="14"/>
              </w:rPr>
              <w:t xml:space="preserve">抚恤金</w:t>
            </w:r>
          </w:p>
        </w:tc>
        <w:tc>
          <w:tcPr>
            <w:tcW w:w="1160" w:type="dxa"/>
            <w:tcBorders/>
            <w:vAlign w:val="center"/>
          </w:tcPr>
          <w:p>
            <w:pPr>
              <w:snapToGrid w:val="0"/>
              <w:jc w:val="right"/>
            </w:pPr>
            <w:r>
              <w:rPr>
                <w:rFonts w:ascii="宋体" w:eastAsia="宋体" w:hAnsi="宋体" w:cs="宋体"/>
                <w:b w:val="0"/>
                <w:i w:val="0"/>
                <w:color w:val="000000"/>
                <w:sz w:val="14"/>
              </w:rPr>
              <w:t xml:space="preserve">49,914.00</w:t>
            </w:r>
          </w:p>
        </w:tc>
        <w:tc>
          <w:tcPr>
            <w:tcW w:w="1240" w:type="dxa"/>
            <w:tcBorders/>
            <w:vAlign w:val="center"/>
          </w:tcPr>
          <w:p>
            <w:pPr>
              <w:snapToGrid w:val="0"/>
              <w:jc w:val="right"/>
            </w:pPr>
            <w:r>
              <w:rPr>
                <w:rFonts w:ascii="宋体" w:eastAsia="宋体" w:hAnsi="宋体" w:cs="宋体"/>
                <w:b w:val="0"/>
                <w:i w:val="0"/>
                <w:color w:val="000000"/>
                <w:sz w:val="14"/>
              </w:rPr>
              <w:t xml:space="preserve">49,914.00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223</w:t>
            </w:r>
          </w:p>
        </w:tc>
        <w:tc>
          <w:tcPr>
            <w:tcW w:w="5240" w:type="dxa"/>
            <w:tcBorders/>
            <w:vAlign w:val="center"/>
          </w:tcPr>
          <w:p>
            <w:pPr>
              <w:snapToGrid w:val="0"/>
              <w:jc w:val="left"/>
            </w:pPr>
            <w:r>
              <w:rPr>
                <w:rFonts w:ascii="宋体" w:eastAsia="宋体" w:hAnsi="宋体" w:cs="宋体"/>
                <w:b w:val="0"/>
                <w:i w:val="0"/>
                <w:color w:val="000000"/>
                <w:sz w:val="14"/>
              </w:rPr>
              <w:t xml:space="preserve">国有资本经营预算支出</w:t>
            </w:r>
          </w:p>
        </w:tc>
        <w:tc>
          <w:tcPr>
            <w:tcW w:w="1160" w:type="dxa"/>
            <w:tcBorders/>
            <w:vAlign w:val="center"/>
          </w:tcPr>
          <w:p>
            <w:pPr>
              <w:snapToGrid w:val="0"/>
              <w:jc w:val="right"/>
            </w:pPr>
            <w:r>
              <w:rPr>
                <w:rFonts w:ascii="宋体" w:eastAsia="宋体" w:hAnsi="宋体" w:cs="宋体"/>
                <w:b w:val="0"/>
                <w:i w:val="0"/>
                <w:color w:val="000000"/>
                <w:sz w:val="14"/>
              </w:rPr>
              <w:t xml:space="preserve">10,560,000.00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10,560,000.00</w:t>
            </w: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22302</w:t>
            </w:r>
          </w:p>
        </w:tc>
        <w:tc>
          <w:tcPr>
            <w:tcW w:w="5240" w:type="dxa"/>
            <w:tcBorders/>
            <w:vAlign w:val="center"/>
          </w:tcPr>
          <w:p>
            <w:pPr>
              <w:snapToGrid w:val="0"/>
              <w:jc w:val="left"/>
            </w:pPr>
            <w:r>
              <w:rPr>
                <w:rFonts w:ascii="宋体" w:eastAsia="宋体" w:hAnsi="宋体" w:cs="宋体"/>
                <w:b w:val="0"/>
                <w:i w:val="0"/>
                <w:color w:val="000000"/>
                <w:sz w:val="14"/>
              </w:rPr>
              <w:t xml:space="preserve">国有企业资本金注入</w:t>
            </w:r>
          </w:p>
        </w:tc>
        <w:tc>
          <w:tcPr>
            <w:tcW w:w="1160" w:type="dxa"/>
            <w:tcBorders/>
            <w:vAlign w:val="center"/>
          </w:tcPr>
          <w:p>
            <w:pPr>
              <w:snapToGrid w:val="0"/>
              <w:jc w:val="right"/>
            </w:pPr>
            <w:r>
              <w:rPr>
                <w:rFonts w:ascii="宋体" w:eastAsia="宋体" w:hAnsi="宋体" w:cs="宋体"/>
                <w:b w:val="0"/>
                <w:i w:val="0"/>
                <w:color w:val="000000"/>
                <w:sz w:val="14"/>
              </w:rPr>
              <w:t xml:space="preserve">10,560,000.00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10,560,000.00</w:t>
            </w: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2230201</w:t>
            </w:r>
          </w:p>
        </w:tc>
        <w:tc>
          <w:tcPr>
            <w:tcW w:w="5240" w:type="dxa"/>
            <w:tcBorders/>
            <w:vAlign w:val="center"/>
          </w:tcPr>
          <w:p>
            <w:pPr>
              <w:snapToGrid w:val="0"/>
              <w:jc w:val="left"/>
            </w:pPr>
            <w:r>
              <w:rPr>
                <w:rFonts w:ascii="宋体" w:eastAsia="宋体" w:hAnsi="宋体" w:cs="宋体"/>
                <w:b w:val="0"/>
                <w:i w:val="0"/>
                <w:color w:val="000000"/>
                <w:sz w:val="14"/>
              </w:rPr>
              <w:t xml:space="preserve">国有经济结构调整支出</w:t>
            </w:r>
          </w:p>
        </w:tc>
        <w:tc>
          <w:tcPr>
            <w:tcW w:w="1160" w:type="dxa"/>
            <w:tcBorders/>
            <w:vAlign w:val="center"/>
          </w:tcPr>
          <w:p>
            <w:pPr>
              <w:snapToGrid w:val="0"/>
              <w:jc w:val="right"/>
            </w:pPr>
            <w:r>
              <w:rPr>
                <w:rFonts w:ascii="宋体" w:eastAsia="宋体" w:hAnsi="宋体" w:cs="宋体"/>
                <w:b w:val="0"/>
                <w:i w:val="0"/>
                <w:color w:val="000000"/>
                <w:sz w:val="14"/>
              </w:rPr>
              <w:t xml:space="preserve">10,560,000.00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10,560,000.00</w:t>
            </w: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2230201</w:t>
            </w:r>
          </w:p>
        </w:tc>
        <w:tc>
          <w:tcPr>
            <w:tcW w:w="5240" w:type="dxa"/>
            <w:tcBorders/>
            <w:vAlign w:val="center"/>
          </w:tcPr>
          <w:p>
            <w:pPr>
              <w:snapToGrid w:val="0"/>
              <w:jc w:val="left"/>
            </w:pPr>
            <w:r>
              <w:rPr>
                <w:rFonts w:ascii="宋体" w:eastAsia="宋体" w:hAnsi="宋体" w:cs="宋体"/>
                <w:b w:val="0"/>
                <w:i w:val="0"/>
                <w:color w:val="000000"/>
                <w:sz w:val="14"/>
              </w:rPr>
              <w:t xml:space="preserve">为华勘集团增加资本金注入</w:t>
            </w:r>
          </w:p>
        </w:tc>
        <w:tc>
          <w:tcPr>
            <w:tcW w:w="1160" w:type="dxa"/>
            <w:tcBorders/>
            <w:vAlign w:val="center"/>
          </w:tcPr>
          <w:p>
            <w:pPr>
              <w:snapToGrid w:val="0"/>
              <w:jc w:val="right"/>
            </w:pPr>
            <w:r>
              <w:rPr>
                <w:rFonts w:ascii="宋体" w:eastAsia="宋体" w:hAnsi="宋体" w:cs="宋体"/>
                <w:b w:val="0"/>
                <w:i w:val="0"/>
                <w:color w:val="000000"/>
                <w:sz w:val="14"/>
              </w:rPr>
              <w:t xml:space="preserve">10,560,000.00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10,560,000.00</w:t>
            </w: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190171269"/>
      <w:bookmarkStart w:id="40" w:name="_Toc245797798"/>
      <w:bookmarkStart w:id="41" w:name="_Toc229642691"/>
      <w:bookmarkStart w:id="42" w:name="_Toc1068592552"/>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1512537805"/>
      <w:bookmarkStart w:id="44" w:name="_Toc429281603"/>
      <w:bookmarkStart w:id="45" w:name="_Toc576593978"/>
      <w:bookmarkStart w:id="46" w:name="_Toc752851347"/>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天津华北地质勘查局（本级）</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63,462,726.00</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减少6,390,356.08元，下降9.148%</w:t>
      </w:r>
      <w:r>
        <w:rPr>
          <w:rFonts w:eastAsia="仿宋_GB2312" w:hint="eastAsia"/>
          <w:sz w:val="30"/>
          <w:szCs w:val="30"/>
        </w:rPr>
        <w:t xml:space="preserve">，主要原因是</w:t>
      </w:r>
      <w:r>
        <w:rPr>
          <w:rFonts w:eastAsia="仿宋_GB2312" w:hint="eastAsia"/>
          <w:sz w:val="30"/>
          <w:szCs w:val="30"/>
        </w:rPr>
        <w:t xml:space="preserve">收支总计中未包含年末非财结余和专用结余 </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一般公共预算财政拨款收入23,055,614.00元、国有资本经营预算财政拨款收入10,560,000.00元、其他收入30,153.11元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社会保障和就业支出4,037,200.00元、卫生健康支出962,700.00元、节能环保支出3,358,303.20元、自然资源海洋气象等支出44,544,522.80元、国有资本经营预算支出10,560,000.00元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天津华北地质勘查局（本级）</w:t>
      </w:r>
      <w:r>
        <w:rPr>
          <w:rFonts w:eastAsia="仿宋_GB2312" w:hint="eastAsia"/>
          <w:sz w:val="30"/>
          <w:szCs w:val="30"/>
        </w:rPr>
        <w:t xml:space="preserve">2024年度本年收入合计</w:t>
      </w:r>
      <w:r>
        <w:rPr>
          <w:rFonts w:eastAsia="仿宋_GB2312" w:hint="eastAsia"/>
          <w:sz w:val="30"/>
          <w:szCs w:val="30"/>
        </w:rPr>
        <w:t xml:space="preserve">33,645,767.11</w:t>
      </w:r>
      <w:r>
        <w:rPr>
          <w:rFonts w:eastAsia="仿宋_GB2312" w:hint="eastAsia"/>
          <w:sz w:val="30"/>
          <w:szCs w:val="30"/>
        </w:rPr>
        <w:t xml:space="preserve">元，与2023年度相比</w:t>
      </w:r>
      <w:r>
        <w:rPr>
          <w:rFonts w:eastAsia="仿宋_GB2312" w:hint="eastAsia"/>
          <w:sz w:val="30"/>
          <w:szCs w:val="30"/>
        </w:rPr>
        <w:t xml:space="preserve">增加4,933,887.77元，</w:t>
      </w:r>
      <w:r>
        <w:rPr>
          <w:rFonts w:eastAsia="仿宋_GB2312" w:hint="eastAsia"/>
          <w:sz w:val="30"/>
          <w:szCs w:val="30"/>
        </w:rPr>
        <w:t xml:space="preserve">主要原因是</w:t>
      </w:r>
      <w:r>
        <w:rPr>
          <w:rFonts w:eastAsia="仿宋_GB2312" w:hint="eastAsia"/>
          <w:sz w:val="30"/>
          <w:szCs w:val="30"/>
        </w:rPr>
        <w:t xml:space="preserve">国有企业资本金注入增加、新增天津市集中式饮用水水源保护区周边影响区地下水环境状况调查评估项目收入 </w:t>
      </w:r>
      <w:r>
        <w:rPr>
          <w:rFonts w:eastAsia="仿宋_GB2312" w:hint="eastAsia"/>
          <w:sz w:val="30"/>
          <w:szCs w:val="30"/>
        </w:rPr>
        <w:t xml:space="preserve">。其中：</w:t>
      </w:r>
      <w:r>
        <w:rPr>
          <w:rFonts w:eastAsia="仿宋_GB2312" w:hint="eastAsia"/>
          <w:sz w:val="30"/>
          <w:szCs w:val="30"/>
        </w:rPr>
        <w:t xml:space="preserve">一般公共预算财政拨款收入23,055,614.00元，占68.525%；国有资本经营预算财政拨款收入10,560,000.00元，占31.386%；其他收入30,153.11元，占0.090%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2115235603"/>
      <w:bookmarkStart w:id="52" w:name="_Toc1122681810"/>
      <w:bookmarkStart w:id="53" w:name="_Toc1179339603"/>
      <w:bookmarkStart w:id="54" w:name="_Toc757245026"/>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天津华北地质勘查局（本级）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63,462,726.00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增加8,523,924.13元，</w:t>
      </w:r>
      <w:r>
        <w:rPr>
          <w:rFonts w:eastAsia="仿宋_GB2312" w:hint="eastAsia"/>
          <w:sz w:val="30"/>
          <w:szCs w:val="30"/>
        </w:rPr>
        <w:t xml:space="preserve">主要原因是</w:t>
      </w:r>
      <w:r>
        <w:rPr>
          <w:rFonts w:eastAsia="仿宋_GB2312" w:hint="eastAsia"/>
          <w:sz w:val="30"/>
          <w:szCs w:val="30"/>
        </w:rPr>
        <w:t xml:space="preserve">国有企业资本金注入增加、新增天津市集中式饮用水水源保护区周边影响区地下水环境状况调查评估项目支出</w:t>
      </w:r>
      <w:r>
        <w:rPr>
          <w:rFonts w:eastAsia="仿宋_GB2312" w:hint="eastAsia"/>
          <w:sz w:val="30"/>
          <w:szCs w:val="30"/>
        </w:rPr>
        <w:t xml:space="preserve">。其中：</w:t>
      </w:r>
      <w:r>
        <w:rPr>
          <w:rFonts w:eastAsia="仿宋_GB2312" w:hint="eastAsia"/>
          <w:sz w:val="30"/>
          <w:szCs w:val="30"/>
        </w:rPr>
        <w:t xml:space="preserve">基本支出49,494,508.80元，占77.990%；项目支出13,968,217.20元，占22.010%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2034129458"/>
      <w:bookmarkStart w:id="56" w:name="_Toc1121858128"/>
      <w:bookmarkStart w:id="57" w:name="_Toc1320487183"/>
      <w:bookmarkStart w:id="58" w:name="_Toc1029059860"/>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天津华北地质勘查局（本级）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33,615,614.00</w:t>
      </w:r>
      <w:r>
        <w:rPr>
          <w:rFonts w:eastAsia="仿宋_GB2312" w:hint="eastAsia"/>
          <w:sz w:val="30"/>
          <w:szCs w:val="30"/>
        </w:rPr>
        <w:t xml:space="preserve">元。与2023年度相比，财政拨款收、支总计各</w:t>
      </w:r>
      <w:r>
        <w:rPr>
          <w:rFonts w:eastAsia="仿宋_GB2312" w:hint="eastAsia"/>
          <w:sz w:val="30"/>
          <w:szCs w:val="30"/>
        </w:rPr>
        <w:t xml:space="preserve">增加4,955,814.00元，增长17.292%，</w:t>
      </w:r>
      <w:r>
        <w:rPr>
          <w:rFonts w:eastAsia="仿宋_GB2312" w:hint="eastAsia"/>
          <w:sz w:val="30"/>
          <w:szCs w:val="30"/>
        </w:rPr>
        <w:t xml:space="preserve">主要原因是</w:t>
      </w:r>
      <w:r>
        <w:rPr>
          <w:rFonts w:eastAsia="仿宋_GB2312" w:hint="eastAsia"/>
          <w:sz w:val="30"/>
          <w:szCs w:val="30"/>
        </w:rPr>
        <w:t xml:space="preserve">国有企业资本金注入增加、新增天津市集中式饮用水水源保护区周边影响区地下水环境状况调查评估项目收入 </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一般公共预算财政拨款23,055,614.00元、国有资本经营预算财政拨款10,560,000.00元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社会保障和就业支出4,037,200.00元、卫生健康支出962,700.00元、节能环保支出3,000,000.00元、自然资源海洋气象等支出15,055,714.00元、国有资本经营预算支出10,560,000.00元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821624013"/>
      <w:bookmarkStart w:id="61" w:name="_Toc163136636"/>
      <w:bookmarkStart w:id="62" w:name="_Toc133207658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天津华北地质勘查局（本级）2024年度部门决算一般公共预算财政拨款支出合计23,055,614.00元，占本年支出合计的36.329%。与2023年度相比，一般公共预算财政拨款支出</w:t>
      </w:r>
      <w:r>
        <w:rPr>
          <w:rFonts w:eastAsia="仿宋_GB2312" w:hint="eastAsia"/>
          <w:sz w:val="30"/>
          <w:szCs w:val="30"/>
        </w:rPr>
        <w:t xml:space="preserve">增加1,640,814.00元</w:t>
      </w:r>
      <w:r>
        <w:rPr>
          <w:rFonts w:eastAsia="仿宋_GB2312" w:hint="eastAsia"/>
          <w:sz w:val="30"/>
          <w:szCs w:val="30"/>
        </w:rPr>
        <w:t xml:space="preserve">，增长7.662%</w:t>
      </w:r>
      <w:r>
        <w:rPr>
          <w:rFonts w:eastAsia="仿宋_GB2312" w:hint="eastAsia"/>
          <w:sz w:val="30"/>
          <w:szCs w:val="30"/>
        </w:rPr>
        <w:t xml:space="preserve">，主要原因是新增天津市集中式饮用水水源保护区周边影响区地下水环境状况调查评估项目。</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2024年度一般公共预算财政拨款支出23,055,614.00元，主要用于以下方面：</w:t>
      </w:r>
      <w:r>
        <w:rPr>
          <w:rFonts w:eastAsia="仿宋_GB2312" w:hint="eastAsia"/>
          <w:sz w:val="30"/>
          <w:szCs w:val="30"/>
        </w:rPr>
        <w:t xml:space="preserve">社会保障和就业支出（类）支出4,037,200.00元，占17.511%,卫生健康支出（类）支出962,700.00元，占4.176%,节能环保支出（类）支出3,000,000.00元，占13.012%,自然资源海洋气象等支出（类）支出15,055,714.00元，占65.302%</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2024年度一般公共预算财政拨款支出年初预算为18,583,000.00元，支出决算为23,055,614.00元</w:t>
      </w:r>
      <w:r>
        <w:rPr>
          <w:rFonts w:eastAsia="仿宋_GB2312" w:hint="eastAsia"/>
          <w:sz w:val="30"/>
          <w:szCs w:val="30"/>
        </w:rPr>
        <w:t xml:space="preserve">，完成年初预算的124.068%</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1,767,000.00元，支出决算为1,846,000.00元，完成年初预算的104.471%，决算数大于预算数的主要原因是：年中追加机关事业单位基本养老保险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884,000.00元，支出决算为2,191,200.00元，完成年初预算的247.873%，决算数大于预算数的主要原因是：补记职业年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3.卫生健康支出（类）行政事业单位医疗（款）事业单位医疗（项）年初预算为612,000.00元，支出决算为613,700.00元，完成年初预算的100.278%，决算数大于预算数的主要原因是：追加离休干部医药费。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349,000.00元，支出决算为349,000.00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5.节能环保支出（类）污染防治（款）水体（项）年初预算为0.00元，支出决算为3,000,000.00元，决算数大于预算数的主要原因是：新增天津市集中式饮用水水源保护区周边影响区地下水环境状况调查评估项目。</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6.自然资源海洋气象等支出（类）自然资源事务（款）事业运行（项）年初预算为14,971,000.00元，支出决算为15,055,714.00元，完成年初预算的100.566%，决算数大于预算数的主要原因是：年中追加对个人和家庭的补助。</w:t>
      </w:r>
      <w:bookmarkStart w:id="63" w:name="_GoBack"/>
      <w:bookmarkEnd w:id="63"/>
    </w:p>
    <w:p>
      <w:pPr>
        <w:pStyle w:val="Heading2"/>
        <w:spacing w:before="0" w:after="0" w:line="600" w:lineRule="exact"/>
        <w:ind w:firstLine="600" w:firstLineChars="200"/>
        <w:rPr>
          <w:rFonts w:ascii="黑体" w:eastAsia="黑体" w:hAnsi="黑体" w:cs="仿宋_GB2312"/>
          <w:sz w:val="30"/>
          <w:szCs w:val="30"/>
        </w:rPr>
      </w:pPr>
      <w:bookmarkStart w:id="64" w:name="_Toc1828187861"/>
      <w:bookmarkStart w:id="65" w:name="_Toc1648307680"/>
      <w:bookmarkStart w:id="66" w:name="_Toc1127616914"/>
      <w:bookmarkStart w:id="67" w:name="_Toc1507914859"/>
      <w:r>
        <w:rPr>
          <w:rFonts w:ascii="黑体" w:eastAsia="黑体" w:hAnsi="黑体" w:cs="仿宋_GB2312" w:hint="eastAsia"/>
          <w:sz w:val="30"/>
          <w:szCs w:val="30"/>
        </w:rPr>
        <w:t xml:space="preserve">六、一般公共预算财政拨款基本支出决算情况说明</w:t>
      </w:r>
      <w:bookmarkEnd w:id="64"/>
      <w:bookmarkEnd w:id="65"/>
      <w:bookmarkEnd w:id="66"/>
      <w:bookmarkEnd w:id="67"/>
    </w:p>
    <w:p>
      <w:pPr>
        <w:spacing w:line="600" w:lineRule="exact"/>
        <w:ind w:firstLine="600" w:firstLineChars="200"/>
        <w:rPr>
          <w:rFonts w:eastAsia="仿宋_GB2312"/>
          <w:sz w:val="30"/>
          <w:szCs w:val="30"/>
        </w:rPr>
      </w:pPr>
      <w:r>
        <w:rPr>
          <w:rFonts w:eastAsia="仿宋_GB2312" w:hint="eastAsia"/>
          <w:sz w:val="30"/>
          <w:szCs w:val="30"/>
        </w:rPr>
        <w:t xml:space="preserve">天津华北地质勘查局（本级）</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20,005,700.00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减少1,409,100.00元，</w:t>
      </w:r>
      <w:r>
        <w:rPr>
          <w:rFonts w:eastAsia="仿宋_GB2312" w:hint="eastAsia"/>
          <w:sz w:val="30"/>
          <w:szCs w:val="30"/>
        </w:rPr>
        <w:t xml:space="preserve">主要原因是</w:t>
      </w:r>
      <w:r>
        <w:rPr>
          <w:rFonts w:eastAsia="仿宋_GB2312" w:hint="eastAsia"/>
          <w:sz w:val="30"/>
          <w:szCs w:val="30"/>
        </w:rPr>
        <w:t xml:space="preserve">人员经费减少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人员经费19,014,700.00元，主要包括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基本工资、津贴补贴、绩效工资、机关事业单位基本养老保险缴费、职业年金缴费、职工基本医疗保险缴费、其他社会保障缴费、住房公积金、医疗费、其他工资福利支出、离休费、退休费、医疗费补助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公用经费991,000.00元，主要包括</w:t>
      </w:r>
      <w:r>
        <w:rPr>
          <w:rFonts w:eastAsia="仿宋_GB2312" w:hint="eastAsia"/>
          <w:sz w:val="30"/>
          <w:szCs w:val="30"/>
        </w:rPr>
        <w:t xml:space="preserve">办公费、水费、电费、物业管理费、工会经费、福利费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070516966"/>
      <w:bookmarkStart w:id="69" w:name="_Toc157358551"/>
      <w:bookmarkStart w:id="70" w:name="_Toc314288823"/>
      <w:bookmarkStart w:id="71" w:name="_Toc568131460"/>
      <w:r>
        <w:rPr>
          <w:rFonts w:ascii="黑体" w:eastAsia="黑体" w:hAnsi="黑体" w:cs="仿宋_GB2312" w:hint="eastAsia"/>
          <w:sz w:val="30"/>
          <w:szCs w:val="30"/>
        </w:rPr>
        <w:t xml:space="preserve">七、政府性基金预算财政拨款收支决算情况说明</w:t>
      </w:r>
      <w:bookmarkEnd w:id="68"/>
      <w:bookmarkEnd w:id="69"/>
      <w:bookmarkEnd w:id="70"/>
      <w:bookmarkEnd w:id="71"/>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天津华北地质勘查局（本级）2024年度无政府性基金预算财政拨款收入、支出和结转结余。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2" w:name="_Toc560652996"/>
      <w:bookmarkStart w:id="73" w:name="_Toc1172797200"/>
      <w:bookmarkStart w:id="74" w:name="_Toc1589960188"/>
      <w:bookmarkStart w:id="75" w:name="_Toc873153658"/>
      <w:r>
        <w:rPr>
          <w:rFonts w:ascii="黑体" w:eastAsia="黑体" w:hAnsi="黑体" w:cs="仿宋_GB2312" w:hint="eastAsia"/>
          <w:sz w:val="30"/>
          <w:szCs w:val="30"/>
        </w:rPr>
        <w:t xml:space="preserve">八、国有资本经营预算财政拨款收支决算情况说明</w:t>
      </w:r>
      <w:bookmarkEnd w:id="72"/>
      <w:bookmarkEnd w:id="73"/>
      <w:bookmarkEnd w:id="74"/>
      <w:bookmarkEnd w:id="75"/>
    </w:p>
    <w:p>
      <w:pPr>
        <w:spacing w:line="600" w:lineRule="exact"/>
        <w:ind w:firstLine="600" w:firstLineChars="200"/>
        <w:rPr>
          <w:rFonts w:eastAsia="仿宋_GB2312"/>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天津华北地质勘查局（本级）2024年度部门决算国有资本经营预算财政拨款年初结转和结余0.00元，收入10,560,000.00元，支出10,560,000.00元，年末结转和结余0.00元。与2023年度相比，国有资本经营预算财政拨款支出</w:t>
      </w:r>
      <w:r>
        <w:rPr>
          <w:rFonts w:eastAsia="仿宋_GB2312" w:hint="eastAsia"/>
          <w:sz w:val="30"/>
          <w:szCs w:val="30"/>
        </w:rPr>
        <w:t xml:space="preserve">增加3,315,000.00元，</w:t>
      </w:r>
      <w:r>
        <w:rPr>
          <w:rFonts w:eastAsia="仿宋_GB2312" w:hint="eastAsia"/>
          <w:sz w:val="30"/>
          <w:szCs w:val="30"/>
        </w:rPr>
        <w:t xml:space="preserve">主要原因是国有企业资本金注入增加。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2024年度国有资本经营预算财政拨款支出10,560,000.00元，主要用于以下方面：</w:t>
      </w:r>
      <w:r>
        <w:rPr>
          <w:rFonts w:eastAsia="仿宋_GB2312" w:hint="eastAsia"/>
          <w:sz w:val="30"/>
          <w:szCs w:val="30"/>
        </w:rPr>
        <w:t xml:space="preserve">国有资本经营预算支出（类）支出10,560,000.00元，占100.000%</w:t>
      </w:r>
      <w:r>
        <w:rPr>
          <w:rFonts w:eastAsia="仿宋_GB2312" w:hint="eastAsia"/>
          <w:sz w:val="30"/>
          <w:szCs w:val="30"/>
        </w:rPr>
        <w:t xml:space="preserve">。</w:t>
      </w:r>
    </w:p>
    <w:p>
      <w:pPr>
        <w:spacing w:line="600" w:lineRule="exact"/>
        <w:ind w:firstLine="600" w:firstLineChars="200"/>
        <w:rPr>
          <w:rFonts w:eastAsia="黑体"/>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2024年度国有资本经营预算财政拨款年初预算为10,560,000.00元，支出决算为10,560,000.00元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国有资本经营预算支出（类）国有企业资本金注入（款）国有经济结构调整支出（项）年初预算为10,560,000.00元，支出决算为10,560,000.00元,完成年初预算的100.000%，决算数与预算数持平的主要原因是：厉行节约，严格按照预算执行。</w:t>
      </w:r>
    </w:p>
    <w:p>
      <w:pPr>
        <w:pStyle w:val="Heading2"/>
        <w:spacing w:before="0" w:after="0" w:line="600" w:lineRule="exact"/>
        <w:ind w:firstLine="600" w:firstLineChars="200"/>
        <w:rPr>
          <w:rFonts w:ascii="黑体" w:eastAsia="黑体" w:hAnsi="黑体" w:cs="仿宋_GB2312"/>
          <w:sz w:val="30"/>
          <w:szCs w:val="30"/>
        </w:rPr>
      </w:pPr>
      <w:bookmarkStart w:id="76" w:name="_Toc1337770055"/>
      <w:bookmarkStart w:id="77" w:name="_Toc1597628234"/>
      <w:bookmarkStart w:id="78" w:name="_Toc1884144383"/>
      <w:bookmarkStart w:id="79" w:name="_Toc1321860095"/>
      <w:r>
        <w:rPr>
          <w:rFonts w:ascii="黑体" w:eastAsia="黑体" w:hAnsi="黑体" w:cs="仿宋_GB2312" w:hint="eastAsia"/>
          <w:sz w:val="30"/>
          <w:szCs w:val="30"/>
        </w:rPr>
        <w:t xml:space="preserve">九、财政拨款“三公”经费支出决算情况说明</w:t>
      </w:r>
      <w:bookmarkEnd w:id="76"/>
      <w:bookmarkEnd w:id="77"/>
      <w:bookmarkEnd w:id="78"/>
      <w:bookmarkEnd w:id="79"/>
    </w:p>
    <w:p>
      <w:pPr>
        <w:spacing w:line="600" w:lineRule="exact"/>
        <w:ind w:firstLine="600" w:firstLineChars="200"/>
        <w:rPr>
          <w:rFonts w:ascii="楷体" w:eastAsia="楷体" w:hAnsi="楷体" w:cs="楷体"/>
          <w:b/>
          <w:bCs/>
          <w:sz w:val="30"/>
          <w:szCs w:val="30"/>
        </w:rPr>
      </w:pPr>
      <w:bookmarkStart w:id="80" w:name="_Toc784288450"/>
      <w:bookmarkStart w:id="81" w:name="_Toc99152753"/>
      <w:r>
        <w:rPr>
          <w:rFonts w:ascii="楷体" w:eastAsia="楷体" w:hAnsi="楷体" w:cs="楷体" w:hint="eastAsia"/>
          <w:b/>
          <w:bCs/>
          <w:sz w:val="30"/>
          <w:szCs w:val="30"/>
        </w:rPr>
        <w:t xml:space="preserve">（一）总体情况</w:t>
      </w:r>
      <w:bookmarkEnd w:id="80"/>
      <w:bookmarkEnd w:id="81"/>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2" w:name="_Toc13009599"/>
      <w:bookmarkStart w:id="83" w:name="_Toc281353864"/>
      <w:r>
        <w:rPr>
          <w:rFonts w:ascii="楷体" w:eastAsia="楷体" w:hAnsi="楷体" w:cs="楷体" w:hint="eastAsia"/>
          <w:b/>
          <w:bCs/>
          <w:sz w:val="30"/>
          <w:szCs w:val="30"/>
        </w:rPr>
        <w:t xml:space="preserve">（二）具体情况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4" w:name="_Toc2102885201"/>
      <w:bookmarkStart w:id="85" w:name="_Toc20786419"/>
      <w:bookmarkStart w:id="86" w:name="_Toc1349690397"/>
      <w:bookmarkStart w:id="87" w:name="_Toc1895013942"/>
      <w:r>
        <w:rPr>
          <w:rFonts w:ascii="黑体" w:eastAsia="黑体" w:hAnsi="黑体" w:cs="仿宋_GB2312" w:hint="eastAsia"/>
          <w:sz w:val="30"/>
          <w:szCs w:val="30"/>
        </w:rPr>
        <w:t xml:space="preserve">十、机关运行经费支出情况说明</w:t>
      </w:r>
      <w:bookmarkEnd w:id="84"/>
      <w:bookmarkEnd w:id="85"/>
      <w:bookmarkEnd w:id="86"/>
      <w:bookmarkEnd w:id="87"/>
    </w:p>
    <w:p>
      <w:pPr>
        <w:spacing w:line="600" w:lineRule="exact"/>
        <w:ind w:firstLine="600" w:firstLineChars="200"/>
        <w:rPr>
          <w:rFonts w:eastAsia="仿宋_GB2312"/>
          <w:sz w:val="30"/>
          <w:szCs w:val="30"/>
        </w:rPr>
      </w:pPr>
      <w:r>
        <w:rPr>
          <w:rFonts w:eastAsia="仿宋_GB2312" w:hint="eastAsia"/>
          <w:sz w:val="30"/>
          <w:szCs w:val="30"/>
        </w:rPr>
        <w:t xml:space="preserve">天津华北地质勘查局（本级）2024年度无机关运行经费。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8" w:name="_Toc2053194528"/>
      <w:bookmarkStart w:id="89" w:name="_Toc376739118"/>
      <w:bookmarkStart w:id="90" w:name="_Toc169354537"/>
      <w:bookmarkStart w:id="91" w:name="_Toc1464993319"/>
      <w:r>
        <w:rPr>
          <w:rFonts w:ascii="黑体" w:eastAsia="黑体" w:hAnsi="黑体" w:cs="仿宋_GB2312" w:hint="eastAsia"/>
          <w:sz w:val="30"/>
          <w:szCs w:val="30"/>
        </w:rPr>
        <w:t xml:space="preserve">十一、政府采购支出情况说明</w:t>
      </w:r>
      <w:bookmarkEnd w:id="88"/>
      <w:bookmarkEnd w:id="89"/>
      <w:bookmarkEnd w:id="90"/>
      <w:bookmarkEnd w:id="91"/>
    </w:p>
    <w:p>
      <w:pPr>
        <w:spacing w:line="600" w:lineRule="exact"/>
        <w:ind w:firstLine="600" w:firstLineChars="200"/>
        <w:jc w:val="both"/>
        <w:rPr>
          <w:rFonts w:eastAsia="仿宋_GB2312"/>
          <w:sz w:val="30"/>
          <w:szCs w:val="30"/>
        </w:rPr>
      </w:pPr>
      <w:r>
        <w:rPr>
          <w:rFonts w:eastAsia="仿宋_GB2312" w:hint="eastAsia"/>
          <w:sz w:val="30"/>
          <w:szCs w:val="30"/>
        </w:rPr>
        <w:t xml:space="preserve">天津华北地质勘查局（本级）2024年政府采购支出总额9,679,162.00元，其中：政府采购货物支出29,614.00元、政府采购工程支出0.00元、政府采购服务支出9,649,548.00元。授予中小企业合同金额9,679,162.00元，占政府采购支出总额的100.000%，其中：授予小微企业合同金额8,425,372.00元，占政府采购支出总额的87.047%；货物采购授予中小企业合同金额占货物支出金额的100.000%，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2" w:name="_Toc125708453"/>
      <w:bookmarkStart w:id="93" w:name="_Toc1242699578"/>
      <w:bookmarkStart w:id="94" w:name="_Toc925871084"/>
      <w:bookmarkStart w:id="95" w:name="_Toc1072564870"/>
      <w:r>
        <w:rPr>
          <w:rFonts w:ascii="黑体" w:eastAsia="黑体" w:hAnsi="黑体" w:cs="仿宋_GB2312" w:hint="eastAsia"/>
          <w:sz w:val="30"/>
          <w:szCs w:val="30"/>
        </w:rPr>
        <w:t xml:space="preserve">十二、国有资产占有使用情况说明</w:t>
      </w:r>
      <w:bookmarkEnd w:id="92"/>
      <w:bookmarkEnd w:id="93"/>
      <w:bookmarkEnd w:id="94"/>
      <w:bookmarkEnd w:id="95"/>
    </w:p>
    <w:p>
      <w:pPr>
        <w:spacing w:line="600" w:lineRule="exact"/>
        <w:ind w:firstLine="600" w:firstLineChars="200"/>
        <w:jc w:val="both"/>
        <w:rPr>
          <w:rFonts w:eastAsia="仿宋_GB2312"/>
          <w:sz w:val="30"/>
          <w:szCs w:val="30"/>
        </w:rPr>
      </w:pPr>
      <w:bookmarkStart w:id="96" w:name="_Toc620037172"/>
      <w:r>
        <w:rPr>
          <w:rFonts w:eastAsia="仿宋_GB2312" w:hint="eastAsia"/>
          <w:sz w:val="30"/>
          <w:szCs w:val="30"/>
        </w:rPr>
        <w:t xml:space="preserve">截至2024年12月31日，天津华北地质勘查局（本级）共有车辆1辆</w:t>
      </w:r>
      <w:r>
        <w:rPr>
          <w:rFonts w:eastAsia="仿宋_GB2312" w:hint="eastAsia"/>
          <w:sz w:val="30"/>
          <w:szCs w:val="30"/>
        </w:rPr>
        <w:t xml:space="preserve">，其中：</w:t>
      </w:r>
      <w:r>
        <w:rPr>
          <w:rFonts w:eastAsia="仿宋_GB2312" w:hint="eastAsia"/>
          <w:sz w:val="30"/>
          <w:szCs w:val="30"/>
        </w:rPr>
        <w:t xml:space="preserve">其他用车1辆</w:t>
      </w:r>
      <w:r>
        <w:rPr>
          <w:rFonts w:eastAsia="仿宋_GB2312" w:hint="eastAsia"/>
          <w:sz w:val="30"/>
          <w:szCs w:val="30"/>
        </w:rPr>
        <w:t xml:space="preserve">，其他用车主要包括其他人员用车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97" w:name="_Toc1805544570"/>
      <w:bookmarkStart w:id="98" w:name="_Toc1773340371"/>
      <w:bookmarkStart w:id="99" w:name="_Toc448802626"/>
      <w:r>
        <w:rPr>
          <w:rFonts w:ascii="黑体" w:eastAsia="黑体" w:hAnsi="黑体" w:cs="仿宋_GB2312" w:hint="eastAsia"/>
          <w:sz w:val="30"/>
          <w:szCs w:val="30"/>
        </w:rPr>
        <w:t xml:space="preserve">十三、预算绩效情况说明</w:t>
      </w:r>
      <w:bookmarkEnd w:id="96"/>
      <w:bookmarkEnd w:id="97"/>
      <w:bookmarkEnd w:id="98"/>
      <w:bookmarkEnd w:id="99"/>
    </w:p>
    <w:p>
      <w:pPr>
        <w:spacing w:line="600" w:lineRule="exact"/>
        <w:jc w:val="both"/>
        <w:rPr>
          <w:rFonts w:eastAsia="仿宋_GB2312"/>
          <w:sz w:val="30"/>
          <w:szCs w:val="30"/>
        </w:rPr>
      </w:pPr>
      <w:r>
        <w:rPr>
          <w:rFonts w:eastAsia="仿宋_GB2312" w:hint="eastAsia"/>
          <w:sz w:val="30"/>
          <w:szCs w:val="30"/>
        </w:rPr>
        <w:t xml:space="preserve">    根据预算绩效管理要求，天津华北地质勘查局（本级）2024年度已对2个市级项目开展绩效自评，涉及金额10,609,914.00元，自评结果已随部门决算一并公开。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0" w:name="_Toc1843655880"/>
      <w:bookmarkStart w:id="101" w:name="_Toc1753562331"/>
      <w:bookmarkStart w:id="102" w:name="_Toc1063166918"/>
      <w:bookmarkStart w:id="103" w:name="_Toc1374094560"/>
      <w:r>
        <w:rPr>
          <w:rFonts w:ascii="黑体" w:eastAsia="黑体" w:hAnsi="黑体" w:cs="仿宋_GB2312" w:hint="eastAsia"/>
          <w:sz w:val="30"/>
          <w:szCs w:val="30"/>
        </w:rPr>
        <w:t xml:space="preserve">十四、教育、医疗卫生、社会保障和就业、住房保障、涉农补贴等民生支出情况说明</w:t>
      </w:r>
      <w:bookmarkEnd w:id="100"/>
      <w:bookmarkEnd w:id="101"/>
      <w:bookmarkEnd w:id="102"/>
      <w:bookmarkEnd w:id="103"/>
    </w:p>
    <w:p>
      <w:pPr>
        <w:spacing w:line="600" w:lineRule="exact"/>
        <w:rPr>
          <w:rFonts w:eastAsia="楷体"/>
          <w:sz w:val="30"/>
          <w:szCs w:val="30"/>
        </w:rPr>
      </w:pPr>
      <w:r>
        <w:rPr>
          <w:rFonts w:eastAsia="仿宋_GB2312" w:hint="eastAsia"/>
          <w:sz w:val="30"/>
          <w:szCs w:val="30"/>
        </w:rPr>
        <w:t xml:space="preserve">    天津华北地质勘查局（本级）不属于乡、镇、街级单位，不涉及公开2024年度教育、医疗卫生、社会保障和就业、住房保障、涉农补贴等民生支出情况。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4" w:name="_Toc282832597"/>
      <w:bookmarkStart w:id="105" w:name="_Toc368130082"/>
      <w:bookmarkStart w:id="106" w:name="_Toc56525689"/>
      <w:bookmarkStart w:id="107" w:name="_Toc1582447786"/>
      <w:r>
        <w:rPr>
          <w:rFonts w:ascii="方正小标宋简体" w:eastAsia="方正小标宋简体" w:hAnsi="方正小标宋简体" w:cs="方正小标宋简体" w:hint="eastAsia"/>
          <w:b w:val="0"/>
        </w:rPr>
        <w:t xml:space="preserve">第四部分  名词解释</w:t>
      </w:r>
      <w:bookmarkEnd w:id="104"/>
      <w:bookmarkEnd w:id="105"/>
      <w:bookmarkEnd w:id="106"/>
      <w:bookmarkEnd w:id="107"/>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